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9" w:lineRule="exact"/>
        <w:ind w:left="0" w:leftChars="0" w:firstLine="0" w:firstLineChars="0"/>
        <w:jc w:val="center"/>
        <w:textAlignment w:val="auto"/>
        <w:outlineLvl w:val="9"/>
        <w:rPr>
          <w:rFonts w:hint="eastAsia" w:ascii="方正小标宋简体" w:hAnsi="方正小标宋简体" w:eastAsia="方正小标宋简体" w:cs="方正小标宋简体"/>
          <w:b w:val="0"/>
          <w:bCs w:val="0"/>
          <w:sz w:val="44"/>
          <w:szCs w:val="36"/>
        </w:rPr>
      </w:pPr>
      <w:bookmarkStart w:id="0" w:name="_Toc21398"/>
      <w:bookmarkStart w:id="51" w:name="_GoBack"/>
      <w:bookmarkEnd w:id="51"/>
    </w:p>
    <w:p>
      <w:pPr>
        <w:keepNext w:val="0"/>
        <w:keepLines w:val="0"/>
        <w:pageBreakBefore w:val="0"/>
        <w:widowControl w:val="0"/>
        <w:kinsoku/>
        <w:wordWrap/>
        <w:overflowPunct/>
        <w:topLinePunct w:val="0"/>
        <w:autoSpaceDE/>
        <w:autoSpaceDN/>
        <w:bidi w:val="0"/>
        <w:adjustRightInd/>
        <w:snapToGrid/>
        <w:spacing w:line="579" w:lineRule="exact"/>
        <w:ind w:left="0" w:leftChars="0" w:firstLine="0" w:firstLineChars="0"/>
        <w:jc w:val="center"/>
        <w:textAlignment w:val="auto"/>
        <w:outlineLvl w:val="9"/>
        <w:rPr>
          <w:rFonts w:hint="eastAsia" w:ascii="方正小标宋简体" w:hAnsi="方正小标宋简体" w:eastAsia="方正小标宋简体" w:cs="方正小标宋简体"/>
          <w:b w:val="0"/>
          <w:bCs w:val="0"/>
          <w:sz w:val="44"/>
          <w:szCs w:val="36"/>
          <w:lang w:eastAsia="zh-CN"/>
        </w:rPr>
      </w:pPr>
      <w:r>
        <w:rPr>
          <w:rFonts w:hint="eastAsia" w:ascii="方正小标宋简体" w:hAnsi="方正小标宋简体" w:eastAsia="方正小标宋简体" w:cs="方正小标宋简体"/>
          <w:b w:val="0"/>
          <w:bCs w:val="0"/>
          <w:sz w:val="44"/>
          <w:szCs w:val="36"/>
        </w:rPr>
        <w:t>珠海市</w:t>
      </w:r>
      <w:r>
        <w:rPr>
          <w:rFonts w:hint="eastAsia" w:ascii="方正小标宋简体" w:hAnsi="方正小标宋简体" w:eastAsia="方正小标宋简体" w:cs="方正小标宋简体"/>
          <w:b w:val="0"/>
          <w:bCs w:val="0"/>
          <w:sz w:val="44"/>
          <w:szCs w:val="36"/>
          <w:lang w:eastAsia="zh-CN"/>
        </w:rPr>
        <w:t>信用修复“一件事”办事指引</w:t>
      </w:r>
      <w:bookmarkEnd w:id="0"/>
    </w:p>
    <w:p>
      <w:pPr>
        <w:pStyle w:val="2"/>
        <w:ind w:left="0" w:leftChars="0" w:firstLine="0" w:firstLineChars="0"/>
        <w:jc w:val="center"/>
        <w:rPr>
          <w:rFonts w:hint="eastAsia" w:ascii="方正小标宋简体" w:hAnsi="方正小标宋简体" w:eastAsia="方正小标宋简体" w:cs="方正小标宋简体"/>
          <w:sz w:val="40"/>
          <w:szCs w:val="32"/>
        </w:rPr>
      </w:pPr>
      <w:r>
        <w:rPr>
          <w:rFonts w:hint="default" w:ascii="方正小标宋简体" w:hAnsi="方正小标宋简体" w:eastAsia="方正小标宋简体" w:cs="方正小标宋简体"/>
          <w:b w:val="0"/>
          <w:bCs w:val="0"/>
          <w:sz w:val="44"/>
          <w:szCs w:val="36"/>
          <w:lang w:val="en-US" w:eastAsia="zh-CN"/>
        </w:rPr>
        <w:t>（2026年版）</w:t>
      </w:r>
    </w:p>
    <w:sdt>
      <w:sdtPr>
        <w:rPr>
          <w:rFonts w:ascii="宋体" w:hAnsi="宋体" w:eastAsia="宋体" w:cstheme="minorBidi"/>
          <w:kern w:val="2"/>
          <w:sz w:val="21"/>
          <w:szCs w:val="24"/>
          <w:lang w:val="en-US" w:eastAsia="zh-CN" w:bidi="ar-SA"/>
        </w:rPr>
        <w:id w:val="210299833"/>
        <w15:color w:val="DBDBDB"/>
        <w:docPartObj>
          <w:docPartGallery w:val="Table of Contents"/>
          <w:docPartUnique/>
        </w:docPartObj>
      </w:sdtPr>
      <w:sdtEndPr>
        <w:rPr>
          <w:rFonts w:hint="eastAsia" w:eastAsia="黑体" w:asciiTheme="minorAscii" w:hAnsiTheme="minorAscii" w:cstheme="minorBidi"/>
          <w:b/>
          <w:bCs/>
          <w:kern w:val="44"/>
          <w:sz w:val="32"/>
          <w:szCs w:val="24"/>
          <w:lang w:val="en-US" w:eastAsia="zh-CN" w:bidi="ar-SA"/>
        </w:rPr>
      </w:sdtEndPr>
      <w:sdtContent>
        <w:p>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pPr>
            <w:spacing w:before="0" w:beforeLines="0" w:after="0" w:afterLines="0" w:line="240" w:lineRule="auto"/>
            <w:ind w:left="0" w:leftChars="0" w:right="0" w:rightChars="0" w:firstLine="0" w:firstLineChars="0"/>
            <w:jc w:val="center"/>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6"/>
              <w:szCs w:val="36"/>
            </w:rPr>
            <w:t>目录</w:t>
          </w:r>
        </w:p>
        <w:p>
          <w:pPr>
            <w:pStyle w:val="10"/>
            <w:tabs>
              <w:tab w:val="right" w:leader="dot" w:pos="8306"/>
            </w:tabs>
            <w:spacing w:line="500" w:lineRule="exact"/>
          </w:pPr>
          <w:r>
            <w:rPr>
              <w:rFonts w:hint="eastAsia" w:ascii="仿宋_GB2312" w:hAnsi="仿宋_GB2312" w:eastAsia="仿宋_GB2312" w:cs="仿宋_GB2312"/>
              <w:b w:val="0"/>
              <w:bCs/>
              <w:sz w:val="28"/>
              <w:szCs w:val="28"/>
              <w:lang w:val="en-US" w:eastAsia="zh-CN"/>
            </w:rPr>
            <w:fldChar w:fldCharType="begin"/>
          </w:r>
          <w:r>
            <w:rPr>
              <w:rFonts w:hint="eastAsia" w:ascii="仿宋_GB2312" w:hAnsi="仿宋_GB2312" w:eastAsia="仿宋_GB2312" w:cs="仿宋_GB2312"/>
              <w:b w:val="0"/>
              <w:bCs/>
              <w:sz w:val="28"/>
              <w:szCs w:val="28"/>
              <w:lang w:val="en-US" w:eastAsia="zh-CN"/>
            </w:rPr>
            <w:instrText xml:space="preserve">TOC \o "1-3" \h \u </w:instrText>
          </w:r>
          <w:r>
            <w:rPr>
              <w:rFonts w:hint="eastAsia" w:ascii="仿宋_GB2312" w:hAnsi="仿宋_GB2312" w:eastAsia="仿宋_GB2312" w:cs="仿宋_GB2312"/>
              <w:b w:val="0"/>
              <w:bCs/>
              <w:sz w:val="28"/>
              <w:szCs w:val="28"/>
              <w:lang w:val="en-US" w:eastAsia="zh-CN"/>
            </w:rPr>
            <w:fldChar w:fldCharType="separate"/>
          </w:r>
          <w:r>
            <w:rPr>
              <w:rFonts w:hint="eastAsia" w:ascii="黑体" w:hAnsi="黑体" w:eastAsia="黑体" w:cs="黑体"/>
              <w:bCs/>
              <w:szCs w:val="28"/>
              <w:lang w:val="en-US" w:eastAsia="zh-CN"/>
            </w:rPr>
            <w:fldChar w:fldCharType="begin"/>
          </w:r>
          <w:r>
            <w:rPr>
              <w:rFonts w:hint="eastAsia" w:ascii="黑体" w:hAnsi="黑体" w:eastAsia="黑体" w:cs="黑体"/>
              <w:bCs/>
              <w:szCs w:val="28"/>
              <w:lang w:val="en-US" w:eastAsia="zh-CN"/>
            </w:rPr>
            <w:instrText xml:space="preserve"> HYPERLINK \l _Toc561751180 </w:instrText>
          </w:r>
          <w:r>
            <w:rPr>
              <w:rFonts w:hint="eastAsia" w:ascii="黑体" w:hAnsi="黑体" w:eastAsia="黑体" w:cs="黑体"/>
              <w:bCs/>
              <w:szCs w:val="28"/>
              <w:lang w:val="en-US" w:eastAsia="zh-CN"/>
            </w:rPr>
            <w:fldChar w:fldCharType="separate"/>
          </w:r>
          <w:r>
            <w:rPr>
              <w:rFonts w:hint="eastAsia" w:ascii="黑体" w:hAnsi="黑体" w:eastAsia="黑体" w:cs="黑体"/>
              <w:bCs/>
              <w:lang w:val="en-US" w:eastAsia="zh-CN"/>
            </w:rPr>
            <w:t>一、行政处罚信息</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_Toc561751180 \h </w:instrText>
          </w:r>
          <w:r>
            <w:rPr>
              <w:rFonts w:hint="eastAsia" w:ascii="黑体" w:hAnsi="黑体" w:eastAsia="黑体" w:cs="黑体"/>
            </w:rPr>
            <w:fldChar w:fldCharType="separate"/>
          </w:r>
          <w:r>
            <w:rPr>
              <w:rFonts w:hint="eastAsia" w:ascii="黑体" w:hAnsi="黑体" w:eastAsia="黑体" w:cs="黑体"/>
            </w:rPr>
            <w:t>2</w:t>
          </w:r>
          <w:r>
            <w:rPr>
              <w:rFonts w:hint="eastAsia" w:ascii="黑体" w:hAnsi="黑体" w:eastAsia="黑体" w:cs="黑体"/>
            </w:rPr>
            <w:fldChar w:fldCharType="end"/>
          </w:r>
          <w:r>
            <w:rPr>
              <w:rFonts w:hint="eastAsia" w:ascii="黑体" w:hAnsi="黑体" w:eastAsia="黑体" w:cs="黑体"/>
              <w:bCs/>
              <w:szCs w:val="28"/>
              <w:lang w:val="en-US" w:eastAsia="zh-CN"/>
            </w:rPr>
            <w:fldChar w:fldCharType="end"/>
          </w:r>
        </w:p>
        <w:p>
          <w:pPr>
            <w:pStyle w:val="10"/>
            <w:tabs>
              <w:tab w:val="right" w:leader="dot" w:pos="8306"/>
            </w:tabs>
            <w:spacing w:line="500" w:lineRule="exact"/>
          </w:pPr>
          <w:r>
            <w:rPr>
              <w:rFonts w:hint="eastAsia" w:ascii="仿宋_GB2312" w:hAnsi="仿宋_GB2312" w:eastAsia="仿宋_GB2312" w:cs="仿宋_GB2312"/>
              <w:bCs/>
              <w:szCs w:val="28"/>
              <w:lang w:val="en-US" w:eastAsia="zh-CN"/>
            </w:rPr>
            <w:fldChar w:fldCharType="begin"/>
          </w:r>
          <w:r>
            <w:rPr>
              <w:rFonts w:hint="eastAsia" w:ascii="仿宋_GB2312" w:hAnsi="仿宋_GB2312" w:eastAsia="仿宋_GB2312" w:cs="仿宋_GB2312"/>
              <w:bCs/>
              <w:szCs w:val="28"/>
              <w:lang w:val="en-US" w:eastAsia="zh-CN"/>
            </w:rPr>
            <w:instrText xml:space="preserve"> HYPERLINK \l _Toc1763211003 </w:instrText>
          </w:r>
          <w:r>
            <w:rPr>
              <w:rFonts w:hint="eastAsia" w:ascii="仿宋_GB2312" w:hAnsi="仿宋_GB2312" w:eastAsia="仿宋_GB2312" w:cs="仿宋_GB2312"/>
              <w:bCs/>
              <w:szCs w:val="28"/>
              <w:lang w:val="en-US" w:eastAsia="zh-CN"/>
            </w:rPr>
            <w:fldChar w:fldCharType="separate"/>
          </w:r>
          <w:r>
            <w:rPr>
              <w:rFonts w:hint="eastAsia" w:ascii="黑体" w:hAnsi="黑体" w:eastAsia="黑体" w:cs="黑体"/>
              <w:bCs/>
              <w:szCs w:val="28"/>
              <w:lang w:val="en-US" w:eastAsia="zh-CN"/>
            </w:rPr>
            <w:t>二、严重失信主体名单信息</w:t>
          </w:r>
          <w:r>
            <w:tab/>
          </w:r>
          <w:r>
            <w:fldChar w:fldCharType="begin"/>
          </w:r>
          <w:r>
            <w:instrText xml:space="preserve"> PAGEREF _Toc1763211003 \h </w:instrText>
          </w:r>
          <w:r>
            <w:fldChar w:fldCharType="separate"/>
          </w:r>
          <w:r>
            <w:t>4</w:t>
          </w:r>
          <w:r>
            <w:fldChar w:fldCharType="end"/>
          </w:r>
          <w:r>
            <w:rPr>
              <w:rFonts w:hint="eastAsia" w:ascii="仿宋_GB2312" w:hAnsi="仿宋_GB2312" w:eastAsia="仿宋_GB2312" w:cs="仿宋_GB2312"/>
              <w:bCs/>
              <w:szCs w:val="28"/>
              <w:lang w:val="en-US" w:eastAsia="zh-CN"/>
            </w:rPr>
            <w:fldChar w:fldCharType="end"/>
          </w:r>
        </w:p>
        <w:p>
          <w:pPr>
            <w:pStyle w:val="11"/>
            <w:tabs>
              <w:tab w:val="right" w:leader="dot" w:pos="8306"/>
            </w:tabs>
            <w:spacing w:line="500" w:lineRule="exact"/>
          </w:pPr>
          <w:r>
            <w:rPr>
              <w:rFonts w:hint="eastAsia" w:ascii="仿宋_GB2312" w:hAnsi="仿宋_GB2312" w:eastAsia="仿宋_GB2312" w:cs="仿宋_GB2312"/>
              <w:bCs/>
              <w:szCs w:val="28"/>
              <w:lang w:val="en-US" w:eastAsia="zh-CN"/>
            </w:rPr>
            <w:fldChar w:fldCharType="begin"/>
          </w:r>
          <w:r>
            <w:rPr>
              <w:rFonts w:hint="eastAsia" w:ascii="仿宋_GB2312" w:hAnsi="仿宋_GB2312" w:eastAsia="仿宋_GB2312" w:cs="仿宋_GB2312"/>
              <w:bCs/>
              <w:szCs w:val="28"/>
              <w:lang w:val="en-US" w:eastAsia="zh-CN"/>
            </w:rPr>
            <w:instrText xml:space="preserve"> HYPERLINK \l _Toc547690703 </w:instrText>
          </w:r>
          <w:r>
            <w:rPr>
              <w:rFonts w:hint="eastAsia" w:ascii="仿宋_GB2312" w:hAnsi="仿宋_GB2312" w:eastAsia="仿宋_GB2312" w:cs="仿宋_GB2312"/>
              <w:bCs/>
              <w:szCs w:val="28"/>
              <w:lang w:val="en-US" w:eastAsia="zh-CN"/>
            </w:rPr>
            <w:fldChar w:fldCharType="separate"/>
          </w:r>
          <w:r>
            <w:rPr>
              <w:rFonts w:hint="eastAsia" w:ascii="楷体_GB2312" w:hAnsi="楷体_GB2312" w:eastAsia="楷体_GB2312" w:cs="楷体_GB2312"/>
              <w:lang w:val="en-US" w:eastAsia="zh-CN"/>
            </w:rPr>
            <w:t>（一）信用中国“一网通办”目录</w:t>
          </w:r>
          <w:r>
            <w:tab/>
          </w:r>
          <w:r>
            <w:fldChar w:fldCharType="begin"/>
          </w:r>
          <w:r>
            <w:instrText xml:space="preserve"> PAGEREF _Toc547690703 \h </w:instrText>
          </w:r>
          <w:r>
            <w:fldChar w:fldCharType="separate"/>
          </w:r>
          <w:r>
            <w:t>4</w:t>
          </w:r>
          <w:r>
            <w:fldChar w:fldCharType="end"/>
          </w:r>
          <w:r>
            <w:rPr>
              <w:rFonts w:hint="eastAsia" w:ascii="仿宋_GB2312" w:hAnsi="仿宋_GB2312" w:eastAsia="仿宋_GB2312" w:cs="仿宋_GB2312"/>
              <w:bCs/>
              <w:szCs w:val="28"/>
              <w:lang w:val="en-US" w:eastAsia="zh-CN"/>
            </w:rPr>
            <w:fldChar w:fldCharType="end"/>
          </w:r>
        </w:p>
        <w:p>
          <w:pPr>
            <w:pStyle w:val="7"/>
            <w:tabs>
              <w:tab w:val="right" w:leader="dot" w:pos="8306"/>
            </w:tabs>
            <w:spacing w:line="500" w:lineRule="exact"/>
          </w:pPr>
          <w:r>
            <w:rPr>
              <w:rFonts w:hint="eastAsia" w:ascii="仿宋_GB2312" w:hAnsi="仿宋_GB2312" w:eastAsia="仿宋_GB2312" w:cs="仿宋_GB2312"/>
              <w:bCs/>
              <w:szCs w:val="28"/>
              <w:lang w:val="en-US" w:eastAsia="zh-CN"/>
            </w:rPr>
            <w:fldChar w:fldCharType="begin"/>
          </w:r>
          <w:r>
            <w:rPr>
              <w:rFonts w:hint="eastAsia" w:ascii="仿宋_GB2312" w:hAnsi="仿宋_GB2312" w:eastAsia="仿宋_GB2312" w:cs="仿宋_GB2312"/>
              <w:bCs/>
              <w:szCs w:val="28"/>
              <w:lang w:val="en-US" w:eastAsia="zh-CN"/>
            </w:rPr>
            <w:instrText xml:space="preserve"> HYPERLINK \l _Toc1215078982 </w:instrText>
          </w:r>
          <w:r>
            <w:rPr>
              <w:rFonts w:hint="eastAsia" w:ascii="仿宋_GB2312" w:hAnsi="仿宋_GB2312" w:eastAsia="仿宋_GB2312" w:cs="仿宋_GB2312"/>
              <w:bCs/>
              <w:szCs w:val="28"/>
              <w:lang w:val="en-US" w:eastAsia="zh-CN"/>
            </w:rPr>
            <w:fldChar w:fldCharType="separate"/>
          </w:r>
          <w:r>
            <w:rPr>
              <w:rFonts w:hint="default"/>
              <w:lang w:val="en-US" w:eastAsia="zh-CN"/>
            </w:rPr>
            <w:t>1.</w:t>
          </w:r>
          <w:r>
            <w:rPr>
              <w:rFonts w:hint="eastAsia"/>
              <w:lang w:val="en-US" w:eastAsia="zh-CN"/>
            </w:rPr>
            <w:t>拖欠农民工工资失信联合惩戒对象名单</w:t>
          </w:r>
          <w:r>
            <w:tab/>
          </w:r>
          <w:r>
            <w:fldChar w:fldCharType="begin"/>
          </w:r>
          <w:r>
            <w:instrText xml:space="preserve"> PAGEREF _Toc1215078982 \h </w:instrText>
          </w:r>
          <w:r>
            <w:fldChar w:fldCharType="separate"/>
          </w:r>
          <w:r>
            <w:t>4</w:t>
          </w:r>
          <w:r>
            <w:fldChar w:fldCharType="end"/>
          </w:r>
          <w:r>
            <w:rPr>
              <w:rFonts w:hint="eastAsia" w:ascii="仿宋_GB2312" w:hAnsi="仿宋_GB2312" w:eastAsia="仿宋_GB2312" w:cs="仿宋_GB2312"/>
              <w:bCs/>
              <w:szCs w:val="28"/>
              <w:lang w:val="en-US" w:eastAsia="zh-CN"/>
            </w:rPr>
            <w:fldChar w:fldCharType="end"/>
          </w:r>
        </w:p>
        <w:p>
          <w:pPr>
            <w:pStyle w:val="7"/>
            <w:tabs>
              <w:tab w:val="right" w:leader="dot" w:pos="8306"/>
            </w:tabs>
            <w:spacing w:line="500" w:lineRule="exact"/>
          </w:pPr>
          <w:r>
            <w:rPr>
              <w:rFonts w:hint="eastAsia" w:ascii="仿宋_GB2312" w:hAnsi="仿宋_GB2312" w:eastAsia="仿宋_GB2312" w:cs="仿宋_GB2312"/>
              <w:bCs/>
              <w:szCs w:val="28"/>
              <w:lang w:val="en-US" w:eastAsia="zh-CN"/>
            </w:rPr>
            <w:fldChar w:fldCharType="begin"/>
          </w:r>
          <w:r>
            <w:rPr>
              <w:rFonts w:hint="eastAsia" w:ascii="仿宋_GB2312" w:hAnsi="仿宋_GB2312" w:eastAsia="仿宋_GB2312" w:cs="仿宋_GB2312"/>
              <w:bCs/>
              <w:szCs w:val="28"/>
              <w:lang w:val="en-US" w:eastAsia="zh-CN"/>
            </w:rPr>
            <w:instrText xml:space="preserve"> HYPERLINK \l _Toc1256524321 </w:instrText>
          </w:r>
          <w:r>
            <w:rPr>
              <w:rFonts w:hint="eastAsia" w:ascii="仿宋_GB2312" w:hAnsi="仿宋_GB2312" w:eastAsia="仿宋_GB2312" w:cs="仿宋_GB2312"/>
              <w:bCs/>
              <w:szCs w:val="28"/>
              <w:lang w:val="en-US" w:eastAsia="zh-CN"/>
            </w:rPr>
            <w:fldChar w:fldCharType="separate"/>
          </w:r>
          <w:r>
            <w:rPr>
              <w:rFonts w:hint="default"/>
              <w:lang w:val="en-US" w:eastAsia="zh-CN"/>
            </w:rPr>
            <w:t>2.</w:t>
          </w:r>
          <w:r>
            <w:rPr>
              <w:rFonts w:hint="eastAsia"/>
              <w:lang w:val="en-US" w:eastAsia="zh-CN"/>
            </w:rPr>
            <w:t>重大税收违法失信主体名单</w:t>
          </w:r>
          <w:r>
            <w:tab/>
          </w:r>
          <w:r>
            <w:fldChar w:fldCharType="begin"/>
          </w:r>
          <w:r>
            <w:instrText xml:space="preserve"> PAGEREF _Toc1256524321 \h </w:instrText>
          </w:r>
          <w:r>
            <w:fldChar w:fldCharType="separate"/>
          </w:r>
          <w:r>
            <w:t>5</w:t>
          </w:r>
          <w:r>
            <w:fldChar w:fldCharType="end"/>
          </w:r>
          <w:r>
            <w:rPr>
              <w:rFonts w:hint="eastAsia" w:ascii="仿宋_GB2312" w:hAnsi="仿宋_GB2312" w:eastAsia="仿宋_GB2312" w:cs="仿宋_GB2312"/>
              <w:bCs/>
              <w:szCs w:val="28"/>
              <w:lang w:val="en-US" w:eastAsia="zh-CN"/>
            </w:rPr>
            <w:fldChar w:fldCharType="end"/>
          </w:r>
        </w:p>
        <w:p>
          <w:pPr>
            <w:pStyle w:val="7"/>
            <w:tabs>
              <w:tab w:val="right" w:leader="dot" w:pos="8306"/>
            </w:tabs>
            <w:spacing w:line="500" w:lineRule="exact"/>
          </w:pPr>
          <w:r>
            <w:rPr>
              <w:rFonts w:hint="eastAsia" w:ascii="仿宋_GB2312" w:hAnsi="仿宋_GB2312" w:eastAsia="仿宋_GB2312" w:cs="仿宋_GB2312"/>
              <w:bCs/>
              <w:szCs w:val="28"/>
              <w:lang w:val="en-US" w:eastAsia="zh-CN"/>
            </w:rPr>
            <w:fldChar w:fldCharType="begin"/>
          </w:r>
          <w:r>
            <w:rPr>
              <w:rFonts w:hint="eastAsia" w:ascii="仿宋_GB2312" w:hAnsi="仿宋_GB2312" w:eastAsia="仿宋_GB2312" w:cs="仿宋_GB2312"/>
              <w:bCs/>
              <w:szCs w:val="28"/>
              <w:lang w:val="en-US" w:eastAsia="zh-CN"/>
            </w:rPr>
            <w:instrText xml:space="preserve"> HYPERLINK \l _Toc951745794 </w:instrText>
          </w:r>
          <w:r>
            <w:rPr>
              <w:rFonts w:hint="eastAsia" w:ascii="仿宋_GB2312" w:hAnsi="仿宋_GB2312" w:eastAsia="仿宋_GB2312" w:cs="仿宋_GB2312"/>
              <w:bCs/>
              <w:szCs w:val="28"/>
              <w:lang w:val="en-US" w:eastAsia="zh-CN"/>
            </w:rPr>
            <w:fldChar w:fldCharType="separate"/>
          </w:r>
          <w:r>
            <w:rPr>
              <w:rFonts w:hint="default"/>
              <w:lang w:val="en-US" w:eastAsia="zh-CN"/>
            </w:rPr>
            <w:t>3.</w:t>
          </w:r>
          <w:r>
            <w:rPr>
              <w:rFonts w:hint="eastAsia"/>
              <w:lang w:val="en-US" w:eastAsia="zh-CN"/>
            </w:rPr>
            <w:t>统计严重失信企业</w:t>
          </w:r>
          <w:r>
            <w:tab/>
          </w:r>
          <w:r>
            <w:fldChar w:fldCharType="begin"/>
          </w:r>
          <w:r>
            <w:instrText xml:space="preserve"> PAGEREF _Toc951745794 \h </w:instrText>
          </w:r>
          <w:r>
            <w:fldChar w:fldCharType="separate"/>
          </w:r>
          <w:r>
            <w:t>7</w:t>
          </w:r>
          <w:r>
            <w:fldChar w:fldCharType="end"/>
          </w:r>
          <w:r>
            <w:rPr>
              <w:rFonts w:hint="eastAsia" w:ascii="仿宋_GB2312" w:hAnsi="仿宋_GB2312" w:eastAsia="仿宋_GB2312" w:cs="仿宋_GB2312"/>
              <w:bCs/>
              <w:szCs w:val="28"/>
              <w:lang w:val="en-US" w:eastAsia="zh-CN"/>
            </w:rPr>
            <w:fldChar w:fldCharType="end"/>
          </w:r>
        </w:p>
        <w:p>
          <w:pPr>
            <w:pStyle w:val="7"/>
            <w:tabs>
              <w:tab w:val="right" w:leader="dot" w:pos="8306"/>
            </w:tabs>
            <w:spacing w:line="500" w:lineRule="exact"/>
          </w:pPr>
          <w:r>
            <w:rPr>
              <w:rFonts w:hint="eastAsia" w:ascii="仿宋_GB2312" w:hAnsi="仿宋_GB2312" w:eastAsia="仿宋_GB2312" w:cs="仿宋_GB2312"/>
              <w:bCs/>
              <w:szCs w:val="28"/>
              <w:lang w:val="en-US" w:eastAsia="zh-CN"/>
            </w:rPr>
            <w:fldChar w:fldCharType="begin"/>
          </w:r>
          <w:r>
            <w:rPr>
              <w:rFonts w:hint="eastAsia" w:ascii="仿宋_GB2312" w:hAnsi="仿宋_GB2312" w:eastAsia="仿宋_GB2312" w:cs="仿宋_GB2312"/>
              <w:bCs/>
              <w:szCs w:val="28"/>
              <w:lang w:val="en-US" w:eastAsia="zh-CN"/>
            </w:rPr>
            <w:instrText xml:space="preserve"> HYPERLINK \l _Toc1998359383 </w:instrText>
          </w:r>
          <w:r>
            <w:rPr>
              <w:rFonts w:hint="eastAsia" w:ascii="仿宋_GB2312" w:hAnsi="仿宋_GB2312" w:eastAsia="仿宋_GB2312" w:cs="仿宋_GB2312"/>
              <w:bCs/>
              <w:szCs w:val="28"/>
              <w:lang w:val="en-US" w:eastAsia="zh-CN"/>
            </w:rPr>
            <w:fldChar w:fldCharType="separate"/>
          </w:r>
          <w:r>
            <w:rPr>
              <w:rFonts w:hint="default"/>
              <w:lang w:val="en-US" w:eastAsia="zh-CN"/>
            </w:rPr>
            <w:t>4.</w:t>
          </w:r>
          <w:r>
            <w:rPr>
              <w:rFonts w:hint="eastAsia"/>
              <w:lang w:val="en-US" w:eastAsia="zh-CN"/>
            </w:rPr>
            <w:t>安全生产严重失信主体名单</w:t>
          </w:r>
          <w:r>
            <w:tab/>
          </w:r>
          <w:r>
            <w:fldChar w:fldCharType="begin"/>
          </w:r>
          <w:r>
            <w:instrText xml:space="preserve"> PAGEREF _Toc1998359383 \h </w:instrText>
          </w:r>
          <w:r>
            <w:fldChar w:fldCharType="separate"/>
          </w:r>
          <w:r>
            <w:t>7</w:t>
          </w:r>
          <w:r>
            <w:fldChar w:fldCharType="end"/>
          </w:r>
          <w:r>
            <w:rPr>
              <w:rFonts w:hint="eastAsia" w:ascii="仿宋_GB2312" w:hAnsi="仿宋_GB2312" w:eastAsia="仿宋_GB2312" w:cs="仿宋_GB2312"/>
              <w:bCs/>
              <w:szCs w:val="28"/>
              <w:lang w:val="en-US" w:eastAsia="zh-CN"/>
            </w:rPr>
            <w:fldChar w:fldCharType="end"/>
          </w:r>
        </w:p>
        <w:p>
          <w:pPr>
            <w:pStyle w:val="11"/>
            <w:tabs>
              <w:tab w:val="right" w:leader="dot" w:pos="8306"/>
            </w:tabs>
            <w:spacing w:line="500" w:lineRule="exact"/>
          </w:pPr>
          <w:r>
            <w:rPr>
              <w:rFonts w:hint="eastAsia" w:ascii="仿宋_GB2312" w:hAnsi="仿宋_GB2312" w:eastAsia="仿宋_GB2312" w:cs="仿宋_GB2312"/>
              <w:bCs/>
              <w:szCs w:val="28"/>
              <w:lang w:val="en-US" w:eastAsia="zh-CN"/>
            </w:rPr>
            <w:fldChar w:fldCharType="begin"/>
          </w:r>
          <w:r>
            <w:rPr>
              <w:rFonts w:hint="eastAsia" w:ascii="仿宋_GB2312" w:hAnsi="仿宋_GB2312" w:eastAsia="仿宋_GB2312" w:cs="仿宋_GB2312"/>
              <w:bCs/>
              <w:szCs w:val="28"/>
              <w:lang w:val="en-US" w:eastAsia="zh-CN"/>
            </w:rPr>
            <w:instrText xml:space="preserve"> HYPERLINK \l _Toc1264908826 </w:instrText>
          </w:r>
          <w:r>
            <w:rPr>
              <w:rFonts w:hint="eastAsia" w:ascii="仿宋_GB2312" w:hAnsi="仿宋_GB2312" w:eastAsia="仿宋_GB2312" w:cs="仿宋_GB2312"/>
              <w:bCs/>
              <w:szCs w:val="28"/>
              <w:lang w:val="en-US" w:eastAsia="zh-CN"/>
            </w:rPr>
            <w:fldChar w:fldCharType="separate"/>
          </w:r>
          <w:r>
            <w:rPr>
              <w:rFonts w:hint="eastAsia" w:ascii="楷体_GB2312" w:hAnsi="楷体_GB2312" w:eastAsia="楷体_GB2312" w:cs="楷体_GB2312"/>
              <w:lang w:val="en-US" w:eastAsia="zh-CN"/>
            </w:rPr>
            <w:t>（二）非信用中国“一网通办”目录</w:t>
          </w:r>
          <w:r>
            <w:tab/>
          </w:r>
          <w:r>
            <w:fldChar w:fldCharType="begin"/>
          </w:r>
          <w:r>
            <w:instrText xml:space="preserve"> PAGEREF _Toc1264908826 \h </w:instrText>
          </w:r>
          <w:r>
            <w:fldChar w:fldCharType="separate"/>
          </w:r>
          <w:r>
            <w:t>9</w:t>
          </w:r>
          <w:r>
            <w:fldChar w:fldCharType="end"/>
          </w:r>
          <w:r>
            <w:rPr>
              <w:rFonts w:hint="eastAsia" w:ascii="仿宋_GB2312" w:hAnsi="仿宋_GB2312" w:eastAsia="仿宋_GB2312" w:cs="仿宋_GB2312"/>
              <w:bCs/>
              <w:szCs w:val="28"/>
              <w:lang w:val="en-US" w:eastAsia="zh-CN"/>
            </w:rPr>
            <w:fldChar w:fldCharType="end"/>
          </w:r>
        </w:p>
        <w:p>
          <w:pPr>
            <w:pStyle w:val="7"/>
            <w:tabs>
              <w:tab w:val="right" w:leader="dot" w:pos="8306"/>
            </w:tabs>
            <w:spacing w:line="500" w:lineRule="exact"/>
          </w:pPr>
          <w:r>
            <w:rPr>
              <w:rFonts w:hint="eastAsia" w:ascii="仿宋_GB2312" w:hAnsi="仿宋_GB2312" w:eastAsia="仿宋_GB2312" w:cs="仿宋_GB2312"/>
              <w:bCs/>
              <w:szCs w:val="28"/>
              <w:lang w:val="en-US" w:eastAsia="zh-CN"/>
            </w:rPr>
            <w:fldChar w:fldCharType="begin"/>
          </w:r>
          <w:r>
            <w:rPr>
              <w:rFonts w:hint="eastAsia" w:ascii="仿宋_GB2312" w:hAnsi="仿宋_GB2312" w:eastAsia="仿宋_GB2312" w:cs="仿宋_GB2312"/>
              <w:bCs/>
              <w:szCs w:val="28"/>
              <w:lang w:val="en-US" w:eastAsia="zh-CN"/>
            </w:rPr>
            <w:instrText xml:space="preserve"> HYPERLINK \l _Toc935711748 </w:instrText>
          </w:r>
          <w:r>
            <w:rPr>
              <w:rFonts w:hint="eastAsia" w:ascii="仿宋_GB2312" w:hAnsi="仿宋_GB2312" w:eastAsia="仿宋_GB2312" w:cs="仿宋_GB2312"/>
              <w:bCs/>
              <w:szCs w:val="28"/>
              <w:lang w:val="en-US" w:eastAsia="zh-CN"/>
            </w:rPr>
            <w:fldChar w:fldCharType="separate"/>
          </w:r>
          <w:r>
            <w:rPr>
              <w:rFonts w:hint="eastAsia"/>
              <w:lang w:val="en-US" w:eastAsia="zh-CN"/>
            </w:rPr>
            <w:t>1.市场监督管理严重违法失信名单</w:t>
          </w:r>
          <w:r>
            <w:tab/>
          </w:r>
          <w:r>
            <w:fldChar w:fldCharType="begin"/>
          </w:r>
          <w:r>
            <w:instrText xml:space="preserve"> PAGEREF _Toc935711748 \h </w:instrText>
          </w:r>
          <w:r>
            <w:fldChar w:fldCharType="separate"/>
          </w:r>
          <w:r>
            <w:t>9</w:t>
          </w:r>
          <w:r>
            <w:fldChar w:fldCharType="end"/>
          </w:r>
          <w:r>
            <w:rPr>
              <w:rFonts w:hint="eastAsia" w:ascii="仿宋_GB2312" w:hAnsi="仿宋_GB2312" w:eastAsia="仿宋_GB2312" w:cs="仿宋_GB2312"/>
              <w:bCs/>
              <w:szCs w:val="28"/>
              <w:lang w:val="en-US" w:eastAsia="zh-CN"/>
            </w:rPr>
            <w:fldChar w:fldCharType="end"/>
          </w:r>
        </w:p>
        <w:p>
          <w:pPr>
            <w:pStyle w:val="7"/>
            <w:tabs>
              <w:tab w:val="right" w:leader="dot" w:pos="8306"/>
            </w:tabs>
            <w:spacing w:line="500" w:lineRule="exact"/>
          </w:pPr>
          <w:r>
            <w:rPr>
              <w:rFonts w:hint="eastAsia" w:ascii="仿宋_GB2312" w:hAnsi="仿宋_GB2312" w:eastAsia="仿宋_GB2312" w:cs="仿宋_GB2312"/>
              <w:bCs/>
              <w:szCs w:val="28"/>
              <w:lang w:val="en-US" w:eastAsia="zh-CN"/>
            </w:rPr>
            <w:fldChar w:fldCharType="begin"/>
          </w:r>
          <w:r>
            <w:rPr>
              <w:rFonts w:hint="eastAsia" w:ascii="仿宋_GB2312" w:hAnsi="仿宋_GB2312" w:eastAsia="仿宋_GB2312" w:cs="仿宋_GB2312"/>
              <w:bCs/>
              <w:szCs w:val="28"/>
              <w:lang w:val="en-US" w:eastAsia="zh-CN"/>
            </w:rPr>
            <w:instrText xml:space="preserve"> HYPERLINK \l _Toc1238831487 </w:instrText>
          </w:r>
          <w:r>
            <w:rPr>
              <w:rFonts w:hint="eastAsia" w:ascii="仿宋_GB2312" w:hAnsi="仿宋_GB2312" w:eastAsia="仿宋_GB2312" w:cs="仿宋_GB2312"/>
              <w:bCs/>
              <w:szCs w:val="28"/>
              <w:lang w:val="en-US" w:eastAsia="zh-CN"/>
            </w:rPr>
            <w:fldChar w:fldCharType="separate"/>
          </w:r>
          <w:r>
            <w:rPr>
              <w:rFonts w:hint="eastAsia"/>
              <w:lang w:val="en-US" w:eastAsia="zh-CN"/>
            </w:rPr>
            <w:t>2.严重违法超限超载运输失信当事人</w:t>
          </w:r>
          <w:r>
            <w:tab/>
          </w:r>
          <w:r>
            <w:fldChar w:fldCharType="begin"/>
          </w:r>
          <w:r>
            <w:instrText xml:space="preserve"> PAGEREF _Toc1238831487 \h </w:instrText>
          </w:r>
          <w:r>
            <w:fldChar w:fldCharType="separate"/>
          </w:r>
          <w:r>
            <w:t>11</w:t>
          </w:r>
          <w:r>
            <w:fldChar w:fldCharType="end"/>
          </w:r>
          <w:r>
            <w:rPr>
              <w:rFonts w:hint="eastAsia" w:ascii="仿宋_GB2312" w:hAnsi="仿宋_GB2312" w:eastAsia="仿宋_GB2312" w:cs="仿宋_GB2312"/>
              <w:bCs/>
              <w:szCs w:val="28"/>
              <w:lang w:val="en-US" w:eastAsia="zh-CN"/>
            </w:rPr>
            <w:fldChar w:fldCharType="end"/>
          </w:r>
        </w:p>
        <w:p>
          <w:pPr>
            <w:pStyle w:val="7"/>
            <w:tabs>
              <w:tab w:val="right" w:leader="dot" w:pos="8306"/>
            </w:tabs>
            <w:spacing w:line="500" w:lineRule="exact"/>
          </w:pPr>
          <w:r>
            <w:rPr>
              <w:rFonts w:hint="eastAsia" w:ascii="仿宋_GB2312" w:hAnsi="仿宋_GB2312" w:eastAsia="仿宋_GB2312" w:cs="仿宋_GB2312"/>
              <w:bCs/>
              <w:szCs w:val="28"/>
              <w:lang w:val="en-US" w:eastAsia="zh-CN"/>
            </w:rPr>
            <w:fldChar w:fldCharType="begin"/>
          </w:r>
          <w:r>
            <w:rPr>
              <w:rFonts w:hint="eastAsia" w:ascii="仿宋_GB2312" w:hAnsi="仿宋_GB2312" w:eastAsia="仿宋_GB2312" w:cs="仿宋_GB2312"/>
              <w:bCs/>
              <w:szCs w:val="28"/>
              <w:lang w:val="en-US" w:eastAsia="zh-CN"/>
            </w:rPr>
            <w:instrText xml:space="preserve"> HYPERLINK \l _Toc148497820 </w:instrText>
          </w:r>
          <w:r>
            <w:rPr>
              <w:rFonts w:hint="eastAsia" w:ascii="仿宋_GB2312" w:hAnsi="仿宋_GB2312" w:eastAsia="仿宋_GB2312" w:cs="仿宋_GB2312"/>
              <w:bCs/>
              <w:szCs w:val="28"/>
              <w:lang w:val="en-US" w:eastAsia="zh-CN"/>
            </w:rPr>
            <w:fldChar w:fldCharType="separate"/>
          </w:r>
          <w:r>
            <w:rPr>
              <w:rFonts w:hint="eastAsia"/>
              <w:lang w:val="en-US" w:eastAsia="zh-CN"/>
            </w:rPr>
            <w:t>3.失信被执行人</w:t>
          </w:r>
          <w:r>
            <w:tab/>
          </w:r>
          <w:r>
            <w:fldChar w:fldCharType="begin"/>
          </w:r>
          <w:r>
            <w:instrText xml:space="preserve"> PAGEREF _Toc148497820 \h </w:instrText>
          </w:r>
          <w:r>
            <w:fldChar w:fldCharType="separate"/>
          </w:r>
          <w:r>
            <w:t>12</w:t>
          </w:r>
          <w:r>
            <w:fldChar w:fldCharType="end"/>
          </w:r>
          <w:r>
            <w:rPr>
              <w:rFonts w:hint="eastAsia" w:ascii="仿宋_GB2312" w:hAnsi="仿宋_GB2312" w:eastAsia="仿宋_GB2312" w:cs="仿宋_GB2312"/>
              <w:bCs/>
              <w:szCs w:val="28"/>
              <w:lang w:val="en-US" w:eastAsia="zh-CN"/>
            </w:rPr>
            <w:fldChar w:fldCharType="end"/>
          </w:r>
        </w:p>
        <w:p>
          <w:pPr>
            <w:pStyle w:val="7"/>
            <w:tabs>
              <w:tab w:val="right" w:leader="dot" w:pos="8306"/>
            </w:tabs>
            <w:spacing w:line="500" w:lineRule="exact"/>
          </w:pPr>
          <w:r>
            <w:rPr>
              <w:rFonts w:hint="eastAsia" w:ascii="仿宋_GB2312" w:hAnsi="仿宋_GB2312" w:eastAsia="仿宋_GB2312" w:cs="仿宋_GB2312"/>
              <w:bCs/>
              <w:szCs w:val="28"/>
              <w:lang w:val="en-US" w:eastAsia="zh-CN"/>
            </w:rPr>
            <w:fldChar w:fldCharType="begin"/>
          </w:r>
          <w:r>
            <w:rPr>
              <w:rFonts w:hint="eastAsia" w:ascii="仿宋_GB2312" w:hAnsi="仿宋_GB2312" w:eastAsia="仿宋_GB2312" w:cs="仿宋_GB2312"/>
              <w:bCs/>
              <w:szCs w:val="28"/>
              <w:lang w:val="en-US" w:eastAsia="zh-CN"/>
            </w:rPr>
            <w:instrText xml:space="preserve"> HYPERLINK \l _Toc996425862 </w:instrText>
          </w:r>
          <w:r>
            <w:rPr>
              <w:rFonts w:hint="eastAsia" w:ascii="仿宋_GB2312" w:hAnsi="仿宋_GB2312" w:eastAsia="仿宋_GB2312" w:cs="仿宋_GB2312"/>
              <w:bCs/>
              <w:szCs w:val="28"/>
              <w:lang w:val="en-US" w:eastAsia="zh-CN"/>
            </w:rPr>
            <w:fldChar w:fldCharType="separate"/>
          </w:r>
          <w:r>
            <w:rPr>
              <w:rFonts w:hint="eastAsia"/>
              <w:lang w:val="en-US" w:eastAsia="zh-CN"/>
            </w:rPr>
            <w:t>4.严重危害正常医疗秩序的失信行为责任人</w:t>
          </w:r>
          <w:r>
            <w:tab/>
          </w:r>
          <w:r>
            <w:fldChar w:fldCharType="begin"/>
          </w:r>
          <w:r>
            <w:instrText xml:space="preserve"> PAGEREF _Toc996425862 \h </w:instrText>
          </w:r>
          <w:r>
            <w:fldChar w:fldCharType="separate"/>
          </w:r>
          <w:r>
            <w:t>13</w:t>
          </w:r>
          <w:r>
            <w:fldChar w:fldCharType="end"/>
          </w:r>
          <w:r>
            <w:rPr>
              <w:rFonts w:hint="eastAsia" w:ascii="仿宋_GB2312" w:hAnsi="仿宋_GB2312" w:eastAsia="仿宋_GB2312" w:cs="仿宋_GB2312"/>
              <w:bCs/>
              <w:szCs w:val="28"/>
              <w:lang w:val="en-US" w:eastAsia="zh-CN"/>
            </w:rPr>
            <w:fldChar w:fldCharType="end"/>
          </w:r>
        </w:p>
        <w:p>
          <w:pPr>
            <w:pStyle w:val="7"/>
            <w:tabs>
              <w:tab w:val="right" w:leader="dot" w:pos="8306"/>
            </w:tabs>
            <w:spacing w:line="500" w:lineRule="exact"/>
          </w:pPr>
          <w:r>
            <w:rPr>
              <w:rFonts w:hint="eastAsia" w:ascii="仿宋_GB2312" w:hAnsi="仿宋_GB2312" w:eastAsia="仿宋_GB2312" w:cs="仿宋_GB2312"/>
              <w:bCs/>
              <w:szCs w:val="28"/>
              <w:lang w:val="en-US" w:eastAsia="zh-CN"/>
            </w:rPr>
            <w:fldChar w:fldCharType="begin"/>
          </w:r>
          <w:r>
            <w:rPr>
              <w:rFonts w:hint="eastAsia" w:ascii="仿宋_GB2312" w:hAnsi="仿宋_GB2312" w:eastAsia="仿宋_GB2312" w:cs="仿宋_GB2312"/>
              <w:bCs/>
              <w:szCs w:val="28"/>
              <w:lang w:val="en-US" w:eastAsia="zh-CN"/>
            </w:rPr>
            <w:instrText xml:space="preserve"> HYPERLINK \l _Toc247438662 </w:instrText>
          </w:r>
          <w:r>
            <w:rPr>
              <w:rFonts w:hint="eastAsia" w:ascii="仿宋_GB2312" w:hAnsi="仿宋_GB2312" w:eastAsia="仿宋_GB2312" w:cs="仿宋_GB2312"/>
              <w:bCs/>
              <w:szCs w:val="28"/>
              <w:lang w:val="en-US" w:eastAsia="zh-CN"/>
            </w:rPr>
            <w:fldChar w:fldCharType="separate"/>
          </w:r>
          <w:r>
            <w:rPr>
              <w:rFonts w:hint="eastAsia"/>
              <w:lang w:val="en-US" w:eastAsia="zh-CN"/>
            </w:rPr>
            <w:t>5.政府采购严重违法失信行为记录名单</w:t>
          </w:r>
          <w:r>
            <w:tab/>
          </w:r>
          <w:r>
            <w:fldChar w:fldCharType="begin"/>
          </w:r>
          <w:r>
            <w:instrText xml:space="preserve"> PAGEREF _Toc247438662 \h </w:instrText>
          </w:r>
          <w:r>
            <w:fldChar w:fldCharType="separate"/>
          </w:r>
          <w:r>
            <w:t>14</w:t>
          </w:r>
          <w:r>
            <w:fldChar w:fldCharType="end"/>
          </w:r>
          <w:r>
            <w:rPr>
              <w:rFonts w:hint="eastAsia" w:ascii="仿宋_GB2312" w:hAnsi="仿宋_GB2312" w:eastAsia="仿宋_GB2312" w:cs="仿宋_GB2312"/>
              <w:bCs/>
              <w:szCs w:val="28"/>
              <w:lang w:val="en-US" w:eastAsia="zh-CN"/>
            </w:rPr>
            <w:fldChar w:fldCharType="end"/>
          </w:r>
        </w:p>
        <w:p>
          <w:pPr>
            <w:pStyle w:val="7"/>
            <w:tabs>
              <w:tab w:val="right" w:leader="dot" w:pos="8306"/>
            </w:tabs>
            <w:spacing w:line="500" w:lineRule="exact"/>
          </w:pPr>
          <w:r>
            <w:rPr>
              <w:rFonts w:hint="eastAsia" w:ascii="仿宋_GB2312" w:hAnsi="仿宋_GB2312" w:eastAsia="仿宋_GB2312" w:cs="仿宋_GB2312"/>
              <w:bCs/>
              <w:szCs w:val="28"/>
              <w:lang w:val="en-US" w:eastAsia="zh-CN"/>
            </w:rPr>
            <w:fldChar w:fldCharType="begin"/>
          </w:r>
          <w:r>
            <w:rPr>
              <w:rFonts w:hint="eastAsia" w:ascii="仿宋_GB2312" w:hAnsi="仿宋_GB2312" w:eastAsia="仿宋_GB2312" w:cs="仿宋_GB2312"/>
              <w:bCs/>
              <w:szCs w:val="28"/>
              <w:lang w:val="en-US" w:eastAsia="zh-CN"/>
            </w:rPr>
            <w:instrText xml:space="preserve"> HYPERLINK \l _Toc1134673559 </w:instrText>
          </w:r>
          <w:r>
            <w:rPr>
              <w:rFonts w:hint="eastAsia" w:ascii="仿宋_GB2312" w:hAnsi="仿宋_GB2312" w:eastAsia="仿宋_GB2312" w:cs="仿宋_GB2312"/>
              <w:bCs/>
              <w:szCs w:val="28"/>
              <w:lang w:val="en-US" w:eastAsia="zh-CN"/>
            </w:rPr>
            <w:fldChar w:fldCharType="separate"/>
          </w:r>
          <w:r>
            <w:rPr>
              <w:rFonts w:hint="eastAsia"/>
              <w:lang w:val="en-US" w:eastAsia="zh-CN"/>
            </w:rPr>
            <w:t>6.社会组织严重违法失信名单</w:t>
          </w:r>
          <w:r>
            <w:tab/>
          </w:r>
          <w:r>
            <w:fldChar w:fldCharType="begin"/>
          </w:r>
          <w:r>
            <w:instrText xml:space="preserve"> PAGEREF _Toc1134673559 \h </w:instrText>
          </w:r>
          <w:r>
            <w:fldChar w:fldCharType="separate"/>
          </w:r>
          <w:r>
            <w:t>15</w:t>
          </w:r>
          <w:r>
            <w:fldChar w:fldCharType="end"/>
          </w:r>
          <w:r>
            <w:rPr>
              <w:rFonts w:hint="eastAsia" w:ascii="仿宋_GB2312" w:hAnsi="仿宋_GB2312" w:eastAsia="仿宋_GB2312" w:cs="仿宋_GB2312"/>
              <w:bCs/>
              <w:szCs w:val="28"/>
              <w:lang w:val="en-US" w:eastAsia="zh-CN"/>
            </w:rPr>
            <w:fldChar w:fldCharType="end"/>
          </w:r>
        </w:p>
        <w:p>
          <w:pPr>
            <w:pStyle w:val="7"/>
            <w:tabs>
              <w:tab w:val="right" w:leader="dot" w:pos="8306"/>
            </w:tabs>
            <w:spacing w:line="500" w:lineRule="exact"/>
          </w:pPr>
          <w:r>
            <w:rPr>
              <w:rFonts w:hint="eastAsia" w:ascii="仿宋_GB2312" w:hAnsi="仿宋_GB2312" w:eastAsia="仿宋_GB2312" w:cs="仿宋_GB2312"/>
              <w:bCs/>
              <w:szCs w:val="28"/>
              <w:lang w:val="en-US" w:eastAsia="zh-CN"/>
            </w:rPr>
            <w:fldChar w:fldCharType="begin"/>
          </w:r>
          <w:r>
            <w:rPr>
              <w:rFonts w:hint="eastAsia" w:ascii="仿宋_GB2312" w:hAnsi="仿宋_GB2312" w:eastAsia="仿宋_GB2312" w:cs="仿宋_GB2312"/>
              <w:bCs/>
              <w:szCs w:val="28"/>
              <w:lang w:val="en-US" w:eastAsia="zh-CN"/>
            </w:rPr>
            <w:instrText xml:space="preserve"> HYPERLINK \l _Toc1720836518 </w:instrText>
          </w:r>
          <w:r>
            <w:rPr>
              <w:rFonts w:hint="eastAsia" w:ascii="仿宋_GB2312" w:hAnsi="仿宋_GB2312" w:eastAsia="仿宋_GB2312" w:cs="仿宋_GB2312"/>
              <w:bCs/>
              <w:szCs w:val="28"/>
              <w:lang w:val="en-US" w:eastAsia="zh-CN"/>
            </w:rPr>
            <w:fldChar w:fldCharType="separate"/>
          </w:r>
          <w:r>
            <w:rPr>
              <w:rFonts w:hint="eastAsia"/>
              <w:lang w:val="en-US" w:eastAsia="zh-CN"/>
            </w:rPr>
            <w:t>7.</w:t>
          </w:r>
          <w:r>
            <w:rPr>
              <w:rFonts w:hint="eastAsia"/>
            </w:rPr>
            <w:t>进出口海关监管领域严重失信主体名单</w:t>
          </w:r>
          <w:r>
            <w:tab/>
          </w:r>
          <w:r>
            <w:fldChar w:fldCharType="begin"/>
          </w:r>
          <w:r>
            <w:instrText xml:space="preserve"> PAGEREF _Toc1720836518 \h </w:instrText>
          </w:r>
          <w:r>
            <w:fldChar w:fldCharType="separate"/>
          </w:r>
          <w:r>
            <w:t>16</w:t>
          </w:r>
          <w:r>
            <w:fldChar w:fldCharType="end"/>
          </w:r>
          <w:r>
            <w:rPr>
              <w:rFonts w:hint="eastAsia" w:ascii="仿宋_GB2312" w:hAnsi="仿宋_GB2312" w:eastAsia="仿宋_GB2312" w:cs="仿宋_GB2312"/>
              <w:bCs/>
              <w:szCs w:val="28"/>
              <w:lang w:val="en-US" w:eastAsia="zh-CN"/>
            </w:rPr>
            <w:fldChar w:fldCharType="end"/>
          </w:r>
        </w:p>
        <w:p>
          <w:pPr>
            <w:pStyle w:val="10"/>
            <w:tabs>
              <w:tab w:val="right" w:leader="dot" w:pos="8306"/>
            </w:tabs>
            <w:spacing w:line="500" w:lineRule="exact"/>
          </w:pPr>
          <w:r>
            <w:rPr>
              <w:rFonts w:hint="eastAsia" w:ascii="仿宋_GB2312" w:hAnsi="仿宋_GB2312" w:eastAsia="仿宋_GB2312" w:cs="仿宋_GB2312"/>
              <w:bCs/>
              <w:szCs w:val="28"/>
              <w:lang w:val="en-US" w:eastAsia="zh-CN"/>
            </w:rPr>
            <w:fldChar w:fldCharType="begin"/>
          </w:r>
          <w:r>
            <w:rPr>
              <w:rFonts w:hint="eastAsia" w:ascii="仿宋_GB2312" w:hAnsi="仿宋_GB2312" w:eastAsia="仿宋_GB2312" w:cs="仿宋_GB2312"/>
              <w:bCs/>
              <w:szCs w:val="28"/>
              <w:lang w:val="en-US" w:eastAsia="zh-CN"/>
            </w:rPr>
            <w:instrText xml:space="preserve"> HYPERLINK \l _Toc1037997218 </w:instrText>
          </w:r>
          <w:r>
            <w:rPr>
              <w:rFonts w:hint="eastAsia" w:ascii="仿宋_GB2312" w:hAnsi="仿宋_GB2312" w:eastAsia="仿宋_GB2312" w:cs="仿宋_GB2312"/>
              <w:bCs/>
              <w:szCs w:val="28"/>
              <w:lang w:val="en-US" w:eastAsia="zh-CN"/>
            </w:rPr>
            <w:fldChar w:fldCharType="separate"/>
          </w:r>
          <w:r>
            <w:rPr>
              <w:rFonts w:hint="eastAsia" w:ascii="黑体" w:hAnsi="黑体" w:eastAsia="黑体" w:cs="黑体"/>
              <w:bCs/>
              <w:szCs w:val="28"/>
              <w:lang w:val="en-US" w:eastAsia="zh-CN"/>
            </w:rPr>
            <w:t>三、其他失信信息</w:t>
          </w:r>
          <w:r>
            <w:tab/>
          </w:r>
          <w:r>
            <w:fldChar w:fldCharType="begin"/>
          </w:r>
          <w:r>
            <w:instrText xml:space="preserve"> PAGEREF _Toc1037997218 \h </w:instrText>
          </w:r>
          <w:r>
            <w:fldChar w:fldCharType="separate"/>
          </w:r>
          <w:r>
            <w:t>18</w:t>
          </w:r>
          <w:r>
            <w:fldChar w:fldCharType="end"/>
          </w:r>
          <w:r>
            <w:rPr>
              <w:rFonts w:hint="eastAsia" w:ascii="仿宋_GB2312" w:hAnsi="仿宋_GB2312" w:eastAsia="仿宋_GB2312" w:cs="仿宋_GB2312"/>
              <w:bCs/>
              <w:szCs w:val="28"/>
              <w:lang w:val="en-US" w:eastAsia="zh-CN"/>
            </w:rPr>
            <w:fldChar w:fldCharType="end"/>
          </w:r>
        </w:p>
        <w:p>
          <w:pPr>
            <w:pStyle w:val="11"/>
            <w:tabs>
              <w:tab w:val="right" w:leader="dot" w:pos="8306"/>
            </w:tabs>
            <w:spacing w:line="500" w:lineRule="exact"/>
            <w:rPr>
              <w:rFonts w:hint="eastAsia" w:ascii="仿宋_GB2312" w:hAnsi="仿宋_GB2312" w:cs="仿宋_GB2312"/>
            </w:rPr>
          </w:pPr>
          <w:r>
            <w:rPr>
              <w:rFonts w:hint="eastAsia" w:ascii="仿宋_GB2312" w:hAnsi="仿宋_GB2312" w:eastAsia="仿宋_GB2312" w:cs="仿宋_GB2312"/>
              <w:bCs/>
              <w:szCs w:val="28"/>
              <w:lang w:val="en-US" w:eastAsia="zh-CN"/>
            </w:rPr>
            <w:fldChar w:fldCharType="begin"/>
          </w:r>
          <w:r>
            <w:rPr>
              <w:rFonts w:hint="eastAsia" w:ascii="仿宋_GB2312" w:hAnsi="仿宋_GB2312" w:eastAsia="仿宋_GB2312" w:cs="仿宋_GB2312"/>
              <w:bCs/>
              <w:szCs w:val="28"/>
              <w:lang w:val="en-US" w:eastAsia="zh-CN"/>
            </w:rPr>
            <w:instrText xml:space="preserve"> HYPERLINK \l _Toc1847419543 </w:instrText>
          </w:r>
          <w:r>
            <w:rPr>
              <w:rFonts w:hint="eastAsia" w:ascii="仿宋_GB2312" w:hAnsi="仿宋_GB2312" w:eastAsia="仿宋_GB2312" w:cs="仿宋_GB2312"/>
              <w:bCs/>
              <w:szCs w:val="28"/>
              <w:lang w:val="en-US" w:eastAsia="zh-CN"/>
            </w:rPr>
            <w:fldChar w:fldCharType="separate"/>
          </w:r>
          <w:r>
            <w:rPr>
              <w:rFonts w:hint="eastAsia" w:ascii="仿宋_GB2312" w:hAnsi="仿宋_GB2312" w:eastAsia="仿宋_GB2312" w:cs="仿宋_GB2312"/>
              <w:lang w:val="en-US" w:eastAsia="zh-CN"/>
            </w:rPr>
            <w:t>1.</w:t>
          </w:r>
          <w:r>
            <w:rPr>
              <w:rFonts w:hint="eastAsia" w:ascii="仿宋_GB2312" w:hAnsi="仿宋_GB2312" w:eastAsia="仿宋_GB2312" w:cs="仿宋_GB2312"/>
              <w:highlight w:val="none"/>
              <w:lang w:val="en-US" w:eastAsia="zh-CN"/>
            </w:rPr>
            <w:t>企业经营异常名录</w:t>
          </w:r>
          <w:r>
            <w:rPr>
              <w:rFonts w:hint="eastAsia" w:ascii="仿宋_GB2312" w:hAnsi="仿宋_GB2312" w:cs="仿宋_GB2312"/>
            </w:rPr>
            <w:tab/>
          </w:r>
          <w:r>
            <w:rPr>
              <w:rFonts w:hint="eastAsia" w:ascii="仿宋_GB2312" w:hAnsi="仿宋_GB2312" w:cs="仿宋_GB2312"/>
            </w:rPr>
            <w:fldChar w:fldCharType="begin"/>
          </w:r>
          <w:r>
            <w:rPr>
              <w:rFonts w:hint="eastAsia" w:ascii="仿宋_GB2312" w:hAnsi="仿宋_GB2312" w:cs="仿宋_GB2312"/>
            </w:rPr>
            <w:instrText xml:space="preserve"> PAGEREF _Toc1847419543 \h </w:instrText>
          </w:r>
          <w:r>
            <w:rPr>
              <w:rFonts w:hint="eastAsia" w:ascii="仿宋_GB2312" w:hAnsi="仿宋_GB2312" w:cs="仿宋_GB2312"/>
            </w:rPr>
            <w:fldChar w:fldCharType="separate"/>
          </w:r>
          <w:r>
            <w:rPr>
              <w:rFonts w:hint="eastAsia" w:ascii="仿宋_GB2312" w:hAnsi="仿宋_GB2312" w:cs="仿宋_GB2312"/>
            </w:rPr>
            <w:t>18</w:t>
          </w:r>
          <w:r>
            <w:rPr>
              <w:rFonts w:hint="eastAsia" w:ascii="仿宋_GB2312" w:hAnsi="仿宋_GB2312" w:cs="仿宋_GB2312"/>
            </w:rPr>
            <w:fldChar w:fldCharType="end"/>
          </w:r>
          <w:r>
            <w:rPr>
              <w:rFonts w:hint="eastAsia" w:ascii="仿宋_GB2312" w:hAnsi="仿宋_GB2312" w:eastAsia="仿宋_GB2312" w:cs="仿宋_GB2312"/>
              <w:bCs/>
              <w:szCs w:val="28"/>
              <w:lang w:val="en-US" w:eastAsia="zh-CN"/>
            </w:rPr>
            <w:fldChar w:fldCharType="end"/>
          </w:r>
        </w:p>
        <w:p>
          <w:pPr>
            <w:pStyle w:val="11"/>
            <w:tabs>
              <w:tab w:val="right" w:leader="dot" w:pos="8306"/>
            </w:tabs>
            <w:spacing w:line="500" w:lineRule="exact"/>
            <w:rPr>
              <w:rFonts w:hint="eastAsia" w:ascii="仿宋_GB2312" w:hAnsi="仿宋_GB2312" w:cs="仿宋_GB2312"/>
            </w:rPr>
          </w:pPr>
          <w:r>
            <w:rPr>
              <w:rFonts w:hint="eastAsia" w:ascii="仿宋_GB2312" w:hAnsi="仿宋_GB2312" w:eastAsia="仿宋_GB2312" w:cs="仿宋_GB2312"/>
              <w:bCs/>
              <w:szCs w:val="28"/>
              <w:lang w:val="en-US" w:eastAsia="zh-CN"/>
            </w:rPr>
            <w:fldChar w:fldCharType="begin"/>
          </w:r>
          <w:r>
            <w:rPr>
              <w:rFonts w:hint="eastAsia" w:ascii="仿宋_GB2312" w:hAnsi="仿宋_GB2312" w:eastAsia="仿宋_GB2312" w:cs="仿宋_GB2312"/>
              <w:bCs/>
              <w:szCs w:val="28"/>
              <w:lang w:val="en-US" w:eastAsia="zh-CN"/>
            </w:rPr>
            <w:instrText xml:space="preserve"> HYPERLINK \l _Toc194922895 </w:instrText>
          </w:r>
          <w:r>
            <w:rPr>
              <w:rFonts w:hint="eastAsia" w:ascii="仿宋_GB2312" w:hAnsi="仿宋_GB2312" w:eastAsia="仿宋_GB2312" w:cs="仿宋_GB2312"/>
              <w:bCs/>
              <w:szCs w:val="28"/>
              <w:lang w:val="en-US" w:eastAsia="zh-CN"/>
            </w:rPr>
            <w:fldChar w:fldCharType="separate"/>
          </w:r>
          <w:r>
            <w:rPr>
              <w:rFonts w:hint="eastAsia" w:ascii="仿宋_GB2312" w:hAnsi="仿宋_GB2312" w:eastAsia="仿宋_GB2312" w:cs="仿宋_GB2312"/>
              <w:lang w:val="en-US" w:eastAsia="zh-CN"/>
            </w:rPr>
            <w:t>2.社会组织活动异常名录</w:t>
          </w:r>
          <w:r>
            <w:rPr>
              <w:rFonts w:hint="eastAsia" w:ascii="仿宋_GB2312" w:hAnsi="仿宋_GB2312" w:cs="仿宋_GB2312"/>
            </w:rPr>
            <w:tab/>
          </w:r>
          <w:r>
            <w:rPr>
              <w:rFonts w:hint="eastAsia" w:ascii="仿宋_GB2312" w:hAnsi="仿宋_GB2312" w:cs="仿宋_GB2312"/>
            </w:rPr>
            <w:fldChar w:fldCharType="begin"/>
          </w:r>
          <w:r>
            <w:rPr>
              <w:rFonts w:hint="eastAsia" w:ascii="仿宋_GB2312" w:hAnsi="仿宋_GB2312" w:cs="仿宋_GB2312"/>
            </w:rPr>
            <w:instrText xml:space="preserve"> PAGEREF _Toc194922895 \h </w:instrText>
          </w:r>
          <w:r>
            <w:rPr>
              <w:rFonts w:hint="eastAsia" w:ascii="仿宋_GB2312" w:hAnsi="仿宋_GB2312" w:cs="仿宋_GB2312"/>
            </w:rPr>
            <w:fldChar w:fldCharType="separate"/>
          </w:r>
          <w:r>
            <w:rPr>
              <w:rFonts w:hint="eastAsia" w:ascii="仿宋_GB2312" w:hAnsi="仿宋_GB2312" w:cs="仿宋_GB2312"/>
            </w:rPr>
            <w:t>20</w:t>
          </w:r>
          <w:r>
            <w:rPr>
              <w:rFonts w:hint="eastAsia" w:ascii="仿宋_GB2312" w:hAnsi="仿宋_GB2312" w:cs="仿宋_GB2312"/>
            </w:rPr>
            <w:fldChar w:fldCharType="end"/>
          </w:r>
          <w:r>
            <w:rPr>
              <w:rFonts w:hint="eastAsia" w:ascii="仿宋_GB2312" w:hAnsi="仿宋_GB2312" w:eastAsia="仿宋_GB2312" w:cs="仿宋_GB2312"/>
              <w:bCs/>
              <w:szCs w:val="28"/>
              <w:lang w:val="en-US" w:eastAsia="zh-CN"/>
            </w:rPr>
            <w:fldChar w:fldCharType="end"/>
          </w:r>
        </w:p>
        <w:p>
          <w:pPr>
            <w:pStyle w:val="11"/>
            <w:tabs>
              <w:tab w:val="right" w:leader="dot" w:pos="8306"/>
            </w:tabs>
            <w:spacing w:line="500" w:lineRule="exact"/>
            <w:rPr>
              <w:rFonts w:hint="eastAsia" w:ascii="仿宋_GB2312" w:hAnsi="仿宋_GB2312" w:cs="仿宋_GB2312"/>
            </w:rPr>
          </w:pPr>
          <w:r>
            <w:rPr>
              <w:rFonts w:hint="eastAsia" w:ascii="仿宋_GB2312" w:hAnsi="仿宋_GB2312" w:eastAsia="仿宋_GB2312" w:cs="仿宋_GB2312"/>
              <w:bCs/>
              <w:szCs w:val="28"/>
              <w:lang w:val="en-US" w:eastAsia="zh-CN"/>
            </w:rPr>
            <w:fldChar w:fldCharType="begin"/>
          </w:r>
          <w:r>
            <w:rPr>
              <w:rFonts w:hint="eastAsia" w:ascii="仿宋_GB2312" w:hAnsi="仿宋_GB2312" w:eastAsia="仿宋_GB2312" w:cs="仿宋_GB2312"/>
              <w:bCs/>
              <w:szCs w:val="28"/>
              <w:lang w:val="en-US" w:eastAsia="zh-CN"/>
            </w:rPr>
            <w:instrText xml:space="preserve"> HYPERLINK \l _Toc667137885 </w:instrText>
          </w:r>
          <w:r>
            <w:rPr>
              <w:rFonts w:hint="eastAsia" w:ascii="仿宋_GB2312" w:hAnsi="仿宋_GB2312" w:eastAsia="仿宋_GB2312" w:cs="仿宋_GB2312"/>
              <w:bCs/>
              <w:szCs w:val="28"/>
              <w:lang w:val="en-US" w:eastAsia="zh-CN"/>
            </w:rPr>
            <w:fldChar w:fldCharType="separate"/>
          </w:r>
          <w:r>
            <w:rPr>
              <w:rFonts w:hint="eastAsia" w:ascii="仿宋_GB2312" w:hAnsi="仿宋_GB2312" w:eastAsia="仿宋_GB2312" w:cs="仿宋_GB2312"/>
              <w:lang w:val="en-US" w:eastAsia="zh-CN"/>
            </w:rPr>
            <w:t>3.重大劳动保障违法行为社会公布名单</w:t>
          </w:r>
          <w:r>
            <w:rPr>
              <w:rFonts w:hint="eastAsia" w:ascii="仿宋_GB2312" w:hAnsi="仿宋_GB2312" w:cs="仿宋_GB2312"/>
            </w:rPr>
            <w:tab/>
          </w:r>
          <w:r>
            <w:rPr>
              <w:rFonts w:hint="eastAsia" w:ascii="仿宋_GB2312" w:hAnsi="仿宋_GB2312" w:cs="仿宋_GB2312"/>
            </w:rPr>
            <w:fldChar w:fldCharType="begin"/>
          </w:r>
          <w:r>
            <w:rPr>
              <w:rFonts w:hint="eastAsia" w:ascii="仿宋_GB2312" w:hAnsi="仿宋_GB2312" w:cs="仿宋_GB2312"/>
            </w:rPr>
            <w:instrText xml:space="preserve"> PAGEREF _Toc667137885 \h </w:instrText>
          </w:r>
          <w:r>
            <w:rPr>
              <w:rFonts w:hint="eastAsia" w:ascii="仿宋_GB2312" w:hAnsi="仿宋_GB2312" w:cs="仿宋_GB2312"/>
            </w:rPr>
            <w:fldChar w:fldCharType="separate"/>
          </w:r>
          <w:r>
            <w:rPr>
              <w:rFonts w:hint="eastAsia" w:ascii="仿宋_GB2312" w:hAnsi="仿宋_GB2312" w:cs="仿宋_GB2312"/>
            </w:rPr>
            <w:t>21</w:t>
          </w:r>
          <w:r>
            <w:rPr>
              <w:rFonts w:hint="eastAsia" w:ascii="仿宋_GB2312" w:hAnsi="仿宋_GB2312" w:cs="仿宋_GB2312"/>
            </w:rPr>
            <w:fldChar w:fldCharType="end"/>
          </w:r>
          <w:r>
            <w:rPr>
              <w:rFonts w:hint="eastAsia" w:ascii="仿宋_GB2312" w:hAnsi="仿宋_GB2312" w:eastAsia="仿宋_GB2312" w:cs="仿宋_GB2312"/>
              <w:bCs/>
              <w:szCs w:val="28"/>
              <w:lang w:val="en-US" w:eastAsia="zh-CN"/>
            </w:rPr>
            <w:fldChar w:fldCharType="end"/>
          </w:r>
        </w:p>
        <w:p>
          <w:pPr>
            <w:pStyle w:val="11"/>
            <w:tabs>
              <w:tab w:val="right" w:leader="dot" w:pos="8306"/>
            </w:tabs>
            <w:spacing w:line="500" w:lineRule="exact"/>
          </w:pPr>
          <w:r>
            <w:rPr>
              <w:rFonts w:hint="eastAsia" w:ascii="仿宋_GB2312" w:hAnsi="仿宋_GB2312" w:eastAsia="仿宋_GB2312" w:cs="仿宋_GB2312"/>
              <w:bCs/>
              <w:szCs w:val="28"/>
              <w:lang w:val="en-US" w:eastAsia="zh-CN"/>
            </w:rPr>
            <w:fldChar w:fldCharType="begin"/>
          </w:r>
          <w:r>
            <w:rPr>
              <w:rFonts w:hint="eastAsia" w:ascii="仿宋_GB2312" w:hAnsi="仿宋_GB2312" w:eastAsia="仿宋_GB2312" w:cs="仿宋_GB2312"/>
              <w:bCs/>
              <w:szCs w:val="28"/>
              <w:lang w:val="en-US" w:eastAsia="zh-CN"/>
            </w:rPr>
            <w:instrText xml:space="preserve"> HYPERLINK \l _Toc1884927339 </w:instrText>
          </w:r>
          <w:r>
            <w:rPr>
              <w:rFonts w:hint="eastAsia" w:ascii="仿宋_GB2312" w:hAnsi="仿宋_GB2312" w:eastAsia="仿宋_GB2312" w:cs="仿宋_GB2312"/>
              <w:bCs/>
              <w:szCs w:val="28"/>
              <w:lang w:val="en-US" w:eastAsia="zh-CN"/>
            </w:rPr>
            <w:fldChar w:fldCharType="separate"/>
          </w:r>
          <w:r>
            <w:rPr>
              <w:rFonts w:hint="eastAsia" w:ascii="仿宋_GB2312" w:hAnsi="仿宋_GB2312" w:eastAsia="仿宋_GB2312" w:cs="仿宋_GB2312"/>
              <w:lang w:val="en-US" w:eastAsia="zh-CN"/>
            </w:rPr>
            <w:t>4.海关失信企业</w:t>
          </w:r>
          <w:r>
            <w:rPr>
              <w:rFonts w:hint="eastAsia" w:ascii="仿宋_GB2312" w:hAnsi="仿宋_GB2312" w:cs="仿宋_GB2312"/>
            </w:rPr>
            <w:tab/>
          </w:r>
          <w:r>
            <w:rPr>
              <w:rFonts w:hint="eastAsia" w:ascii="仿宋_GB2312" w:hAnsi="仿宋_GB2312" w:cs="仿宋_GB2312"/>
            </w:rPr>
            <w:fldChar w:fldCharType="begin"/>
          </w:r>
          <w:r>
            <w:rPr>
              <w:rFonts w:hint="eastAsia" w:ascii="仿宋_GB2312" w:hAnsi="仿宋_GB2312" w:cs="仿宋_GB2312"/>
            </w:rPr>
            <w:instrText xml:space="preserve"> PAGEREF _Toc1884927339 \h </w:instrText>
          </w:r>
          <w:r>
            <w:rPr>
              <w:rFonts w:hint="eastAsia" w:ascii="仿宋_GB2312" w:hAnsi="仿宋_GB2312" w:cs="仿宋_GB2312"/>
            </w:rPr>
            <w:fldChar w:fldCharType="separate"/>
          </w:r>
          <w:r>
            <w:rPr>
              <w:rFonts w:hint="eastAsia" w:ascii="仿宋_GB2312" w:hAnsi="仿宋_GB2312" w:cs="仿宋_GB2312"/>
            </w:rPr>
            <w:t>22</w:t>
          </w:r>
          <w:r>
            <w:rPr>
              <w:rFonts w:hint="eastAsia" w:ascii="仿宋_GB2312" w:hAnsi="仿宋_GB2312" w:cs="仿宋_GB2312"/>
            </w:rPr>
            <w:fldChar w:fldCharType="end"/>
          </w:r>
          <w:r>
            <w:rPr>
              <w:rFonts w:hint="eastAsia" w:ascii="仿宋_GB2312" w:hAnsi="仿宋_GB2312" w:eastAsia="仿宋_GB2312" w:cs="仿宋_GB2312"/>
              <w:bCs/>
              <w:szCs w:val="28"/>
              <w:lang w:val="en-US" w:eastAsia="zh-CN"/>
            </w:rPr>
            <w:fldChar w:fldCharType="end"/>
          </w:r>
        </w:p>
        <w:p>
          <w:pPr>
            <w:pStyle w:val="3"/>
            <w:keepNext/>
            <w:keepLines/>
            <w:pageBreakBefore w:val="0"/>
            <w:widowControl w:val="0"/>
            <w:numPr>
              <w:ilvl w:val="0"/>
              <w:numId w:val="0"/>
            </w:numPr>
            <w:kinsoku/>
            <w:wordWrap/>
            <w:overflowPunct/>
            <w:topLinePunct w:val="0"/>
            <w:autoSpaceDE/>
            <w:autoSpaceDN/>
            <w:bidi w:val="0"/>
            <w:adjustRightInd/>
            <w:snapToGrid/>
            <w:spacing w:before="0" w:beforeLines="0" w:after="0" w:afterLines="0" w:line="579" w:lineRule="exact"/>
            <w:textAlignment w:val="auto"/>
            <w:rPr>
              <w:rFonts w:hint="eastAsia"/>
              <w:lang w:val="en-US" w:eastAsia="zh-CN"/>
            </w:rPr>
          </w:pPr>
          <w:r>
            <w:rPr>
              <w:rFonts w:hint="eastAsia" w:ascii="仿宋_GB2312" w:hAnsi="仿宋_GB2312" w:eastAsia="仿宋_GB2312" w:cs="仿宋_GB2312"/>
              <w:bCs/>
              <w:sz w:val="28"/>
              <w:szCs w:val="28"/>
              <w:lang w:val="en-US" w:eastAsia="zh-CN"/>
            </w:rPr>
            <w:fldChar w:fldCharType="end"/>
          </w:r>
        </w:p>
      </w:sdtContent>
    </w:sdt>
    <w:p>
      <w:pPr>
        <w:pStyle w:val="3"/>
        <w:keepNext/>
        <w:keepLines/>
        <w:pageBreakBefore w:val="0"/>
        <w:widowControl w:val="0"/>
        <w:numPr>
          <w:ilvl w:val="0"/>
          <w:numId w:val="0"/>
        </w:numPr>
        <w:kinsoku/>
        <w:wordWrap/>
        <w:overflowPunct/>
        <w:topLinePunct w:val="0"/>
        <w:autoSpaceDE/>
        <w:autoSpaceDN/>
        <w:bidi w:val="0"/>
        <w:adjustRightInd/>
        <w:snapToGrid/>
        <w:spacing w:before="0" w:beforeLines="0" w:after="0" w:afterLines="0" w:line="579" w:lineRule="exact"/>
        <w:ind w:firstLine="640" w:firstLineChars="200"/>
        <w:textAlignment w:val="auto"/>
        <w:rPr>
          <w:rFonts w:hint="eastAsia"/>
          <w:b w:val="0"/>
          <w:bCs/>
          <w:lang w:val="en-US" w:eastAsia="zh-CN"/>
        </w:rPr>
      </w:pPr>
      <w:bookmarkStart w:id="1" w:name="_Toc1071995682"/>
      <w:bookmarkStart w:id="2" w:name="_Toc561751180"/>
      <w:r>
        <w:rPr>
          <w:rFonts w:hint="eastAsia"/>
          <w:b w:val="0"/>
          <w:bCs/>
          <w:lang w:val="en-US" w:eastAsia="zh-CN"/>
        </w:rPr>
        <w:t>一、行政处罚信息</w:t>
      </w:r>
      <w:bookmarkEnd w:id="1"/>
      <w:bookmarkEnd w:id="2"/>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5"/>
        <w:gridCol w:w="70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GB" w:eastAsia="zh-CN"/>
              </w:rPr>
              <w:t>政策依据</w:t>
            </w:r>
          </w:p>
        </w:tc>
        <w:tc>
          <w:tcPr>
            <w:tcW w:w="7047"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1.《信用修复管理办法》</w:t>
            </w:r>
            <w:r>
              <w:rPr>
                <w:rFonts w:hint="eastAsia" w:ascii="仿宋_GB2312" w:hAnsi="仿宋_GB2312" w:cs="仿宋_GB2312"/>
                <w:color w:val="auto"/>
                <w:sz w:val="28"/>
                <w:szCs w:val="28"/>
                <w:lang w:val="en-US" w:eastAsia="zh-CN"/>
              </w:rPr>
              <w:t>（国家发展改革委令第36号）</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2.《市场监督管理信用修复管理办法》</w:t>
            </w:r>
            <w:r>
              <w:rPr>
                <w:rFonts w:hint="eastAsia" w:ascii="仿宋_GB2312" w:hAnsi="仿宋_GB2312" w:cs="仿宋_GB2312"/>
                <w:color w:val="auto"/>
                <w:sz w:val="28"/>
                <w:szCs w:val="28"/>
                <w:lang w:val="en-US" w:eastAsia="zh-CN"/>
              </w:rPr>
              <w:t>（国家市场监督管理总局令第107号）</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3.《市场监督管理行政处罚信息公示规定》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GB" w:eastAsia="zh-CN"/>
              </w:rPr>
              <w:t>修复对象</w:t>
            </w:r>
          </w:p>
        </w:tc>
        <w:tc>
          <w:tcPr>
            <w:tcW w:w="7047"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在“信用中国”网站和地方信用门户网站公示的行政处罚信息。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GB" w:eastAsia="zh-CN"/>
              </w:rPr>
              <w:t>修复条件</w:t>
            </w:r>
          </w:p>
        </w:tc>
        <w:tc>
          <w:tcPr>
            <w:tcW w:w="7047"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同时满足以下条件:</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cs="仿宋_GB2312"/>
                <w:color w:val="auto"/>
                <w:sz w:val="28"/>
                <w:szCs w:val="28"/>
                <w:lang w:val="en-US" w:eastAsia="zh-CN"/>
              </w:rPr>
              <w:t>1.</w:t>
            </w:r>
            <w:r>
              <w:rPr>
                <w:rFonts w:hint="eastAsia" w:ascii="仿宋_GB2312" w:hAnsi="仿宋_GB2312" w:eastAsia="仿宋_GB2312" w:cs="仿宋_GB2312"/>
                <w:color w:val="auto"/>
                <w:sz w:val="28"/>
                <w:szCs w:val="28"/>
                <w:lang w:val="en-US" w:eastAsia="zh-CN"/>
              </w:rPr>
              <w:t>完全履行行政处罚决定规定的义务，纠正违法行为;</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cs="仿宋_GB2312"/>
                <w:color w:val="auto"/>
                <w:sz w:val="28"/>
                <w:szCs w:val="28"/>
                <w:lang w:val="en-US" w:eastAsia="zh-CN"/>
              </w:rPr>
              <w:t>2.</w:t>
            </w:r>
            <w:r>
              <w:rPr>
                <w:rFonts w:hint="eastAsia" w:ascii="仿宋_GB2312" w:hAnsi="仿宋_GB2312" w:eastAsia="仿宋_GB2312" w:cs="仿宋_GB2312"/>
                <w:color w:val="auto"/>
                <w:sz w:val="28"/>
                <w:szCs w:val="28"/>
                <w:lang w:val="en-US" w:eastAsia="zh-CN"/>
              </w:rPr>
              <w:t>达到最短公示期限</w:t>
            </w:r>
            <w:r>
              <w:rPr>
                <w:rFonts w:hint="eastAsia" w:ascii="仿宋_GB2312" w:hAnsi="仿宋_GB2312" w:cs="仿宋_GB2312"/>
                <w:color w:val="auto"/>
                <w:sz w:val="28"/>
                <w:szCs w:val="28"/>
                <w:lang w:val="en-US" w:eastAsia="zh-CN"/>
              </w:rPr>
              <w:t>。失信信息按照失信严重程度实行分类管理，原则上划分为“轻微、一般、严重”三类，按照过罚相当原则，分别设置不同的公示期限，公示期限自司法、行政公务文书认定之日起开始计算。轻微失信信息原则上不予公示；处罚机关认为确有必要公示的，公示期最长不超过3个月，且法定责任履行完毕即可申请修复。一般失信信息的最短公示期为3个月，最长为1年。严重失信信息的最短公示期为1年，最长为3年</w:t>
            </w:r>
            <w:r>
              <w:rPr>
                <w:rFonts w:hint="eastAsia" w:ascii="仿宋_GB2312" w:hAnsi="仿宋_GB2312" w:eastAsia="仿宋_GB2312" w:cs="仿宋_GB2312"/>
                <w:color w:val="auto"/>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cs="仿宋_GB2312"/>
                <w:color w:val="auto"/>
                <w:sz w:val="28"/>
                <w:szCs w:val="28"/>
                <w:lang w:val="en-US" w:eastAsia="zh-CN"/>
              </w:rPr>
              <w:t>3.</w:t>
            </w:r>
            <w:r>
              <w:rPr>
                <w:rFonts w:hint="eastAsia" w:ascii="仿宋_GB2312" w:hAnsi="仿宋_GB2312" w:eastAsia="仿宋_GB2312" w:cs="仿宋_GB2312"/>
                <w:color w:val="auto"/>
                <w:sz w:val="28"/>
                <w:szCs w:val="28"/>
                <w:lang w:val="en-US" w:eastAsia="zh-CN"/>
              </w:rPr>
              <w:t>公开作出信用承诺。承诺内容应包括所提交材料真实有效，并明确愿意承担违反承诺的相应责</w:t>
            </w:r>
            <w:r>
              <w:rPr>
                <w:rFonts w:hint="eastAsia" w:ascii="仿宋_GB2312" w:hAnsi="仿宋_GB2312" w:cs="仿宋_GB2312"/>
                <w:color w:val="auto"/>
                <w:sz w:val="28"/>
                <w:szCs w:val="28"/>
                <w:lang w:val="en-US" w:eastAsia="zh-CN"/>
              </w:rPr>
              <w:t>；</w:t>
            </w:r>
            <w:r>
              <w:rPr>
                <w:rFonts w:hint="eastAsia" w:ascii="仿宋_GB2312" w:hAnsi="仿宋_GB2312" w:eastAsia="仿宋_GB2312" w:cs="仿宋_GB2312"/>
                <w:color w:val="auto"/>
                <w:sz w:val="28"/>
                <w:szCs w:val="28"/>
                <w:lang w:val="en-US" w:eastAsia="zh-CN"/>
              </w:rPr>
              <w:t>。</w:t>
            </w:r>
          </w:p>
          <w:p>
            <w:pPr>
              <w:spacing w:line="400" w:lineRule="exact"/>
              <w:ind w:firstLine="0" w:firstLineChars="0"/>
              <w:rPr>
                <w:rFonts w:hint="eastAsia"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4.法律、行政法规、部门规章要求的其他条件，具体以认定单位的相关规定为准；</w:t>
            </w:r>
          </w:p>
          <w:p>
            <w:pPr>
              <w:spacing w:line="400" w:lineRule="exact"/>
              <w:ind w:firstLine="0" w:firstLineChars="0"/>
              <w:rPr>
                <w:rFonts w:hint="eastAsia"/>
                <w:lang w:val="en-US" w:eastAsia="zh-CN"/>
              </w:rPr>
            </w:pPr>
            <w:r>
              <w:rPr>
                <w:rFonts w:hint="eastAsia" w:ascii="仿宋_GB2312" w:hAnsi="仿宋_GB2312" w:cs="仿宋_GB2312"/>
                <w:color w:val="auto"/>
                <w:sz w:val="28"/>
                <w:szCs w:val="28"/>
                <w:lang w:val="en-US" w:eastAsia="zh-CN"/>
              </w:rPr>
              <w:t>5.破产重整、破产和解企业信用修复按照有关规定执行。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cs="仿宋_GB2312"/>
                <w:b/>
                <w:bCs/>
                <w:color w:val="auto"/>
                <w:sz w:val="28"/>
                <w:szCs w:val="28"/>
                <w:lang w:val="en-GB" w:eastAsia="zh-CN"/>
              </w:rPr>
              <w:t>申请窗口</w:t>
            </w:r>
          </w:p>
        </w:tc>
        <w:tc>
          <w:tcPr>
            <w:tcW w:w="704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cs="仿宋_GB2312"/>
                <w:color w:val="auto"/>
                <w:sz w:val="28"/>
                <w:szCs w:val="28"/>
                <w:lang w:val="en-US" w:eastAsia="zh-CN"/>
              </w:rPr>
              <w:t>1.</w:t>
            </w:r>
            <w:r>
              <w:rPr>
                <w:rFonts w:hint="eastAsia" w:ascii="仿宋_GB2312" w:hAnsi="仿宋_GB2312" w:eastAsia="仿宋_GB2312" w:cs="仿宋_GB2312"/>
                <w:color w:val="auto"/>
                <w:sz w:val="28"/>
                <w:szCs w:val="28"/>
                <w:lang w:val="en-US" w:eastAsia="zh-CN"/>
              </w:rPr>
              <w:t>统一在“信用中国”网站申请，具体流程参照“信用中国”网站法人和非法人组织行政处罚信息信用修复流程指引（</w:t>
            </w:r>
            <w:r>
              <w:rPr>
                <w:rFonts w:hint="eastAsia" w:ascii="仿宋_GB2312" w:hAnsi="仿宋_GB2312" w:eastAsia="仿宋_GB2312" w:cs="仿宋_GB2312"/>
                <w:color w:val="auto"/>
                <w:sz w:val="28"/>
                <w:szCs w:val="28"/>
                <w:lang w:val="en-US" w:eastAsia="zh-CN"/>
              </w:rPr>
              <w:fldChar w:fldCharType="begin"/>
            </w:r>
            <w:r>
              <w:rPr>
                <w:rFonts w:hint="eastAsia" w:ascii="仿宋_GB2312" w:hAnsi="仿宋_GB2312" w:eastAsia="仿宋_GB2312" w:cs="仿宋_GB2312"/>
                <w:color w:val="auto"/>
                <w:sz w:val="28"/>
                <w:szCs w:val="28"/>
                <w:lang w:val="en-US" w:eastAsia="zh-CN"/>
              </w:rPr>
              <w:instrText xml:space="preserve"> HYPERLINK "javascript:;" </w:instrText>
            </w:r>
            <w:r>
              <w:rPr>
                <w:rFonts w:hint="eastAsia" w:ascii="仿宋_GB2312" w:hAnsi="仿宋_GB2312" w:eastAsia="仿宋_GB2312" w:cs="仿宋_GB2312"/>
                <w:color w:val="auto"/>
                <w:sz w:val="28"/>
                <w:szCs w:val="28"/>
                <w:lang w:val="en-US" w:eastAsia="zh-CN"/>
              </w:rPr>
              <w:fldChar w:fldCharType="separate"/>
            </w:r>
            <w:r>
              <w:rPr>
                <w:rFonts w:hint="eastAsia" w:ascii="仿宋_GB2312" w:hAnsi="仿宋_GB2312" w:eastAsia="仿宋_GB2312" w:cs="仿宋_GB2312"/>
                <w:color w:val="auto"/>
                <w:sz w:val="28"/>
                <w:szCs w:val="28"/>
                <w:lang w:val="en-US" w:eastAsia="zh-CN"/>
              </w:rPr>
              <w:t>https://www.creditchina.gov.cn/xyxf/lczy/</w:t>
            </w:r>
            <w:r>
              <w:rPr>
                <w:rFonts w:hint="eastAsia" w:ascii="仿宋_GB2312" w:hAnsi="仿宋_GB2312" w:eastAsia="仿宋_GB2312" w:cs="仿宋_GB2312"/>
                <w:color w:val="auto"/>
                <w:sz w:val="28"/>
                <w:szCs w:val="28"/>
                <w:lang w:val="en-US" w:eastAsia="zh-CN"/>
              </w:rPr>
              <w:fldChar w:fldCharType="end"/>
            </w:r>
            <w:r>
              <w:rPr>
                <w:rFonts w:hint="eastAsia" w:ascii="仿宋_GB2312" w:hAnsi="仿宋_GB2312" w:eastAsia="仿宋_GB2312" w:cs="仿宋_GB2312"/>
                <w:color w:val="auto"/>
                <w:sz w:val="28"/>
                <w:szCs w:val="28"/>
                <w:lang w:val="en-US" w:eastAsia="zh-CN"/>
              </w:rPr>
              <w:t>）</w:t>
            </w:r>
            <w:r>
              <w:rPr>
                <w:rFonts w:hint="eastAsia" w:ascii="仿宋_GB2312" w:hAnsi="仿宋_GB2312" w:cs="仿宋_GB2312"/>
                <w:color w:val="auto"/>
                <w:sz w:val="28"/>
                <w:szCs w:val="28"/>
                <w:lang w:val="en-US" w:eastAsia="zh-CN"/>
              </w:rPr>
              <w:t>。</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auto"/>
              <w:rPr>
                <w:rFonts w:hint="default" w:ascii="仿宋_GB2312" w:hAnsi="仿宋_GB2312" w:eastAsia="仿宋_GB2312" w:cs="仿宋_GB2312"/>
                <w:color w:val="auto"/>
                <w:sz w:val="28"/>
                <w:szCs w:val="28"/>
                <w:lang w:val="en" w:eastAsia="zh-CN"/>
              </w:rPr>
            </w:pPr>
            <w:r>
              <w:rPr>
                <w:rFonts w:hint="eastAsia" w:ascii="仿宋_GB2312" w:hAnsi="仿宋_GB2312" w:cs="仿宋_GB2312"/>
                <w:color w:val="auto"/>
                <w:sz w:val="28"/>
                <w:szCs w:val="28"/>
                <w:lang w:val="en-US" w:eastAsia="zh-CN"/>
              </w:rPr>
              <w:t>2.</w:t>
            </w:r>
            <w:r>
              <w:rPr>
                <w:rFonts w:hint="eastAsia" w:ascii="仿宋_GB2312" w:hAnsi="仿宋_GB2312" w:eastAsia="仿宋_GB2312" w:cs="仿宋_GB2312"/>
                <w:color w:val="auto"/>
                <w:sz w:val="28"/>
                <w:szCs w:val="28"/>
                <w:lang w:val="en-US" w:eastAsia="zh-CN"/>
              </w:rPr>
              <w:t>仅在“信用广东”网站公示的行政处罚信息，由“信用广东”网站受理修复申请，具体流程参照“信用广东”网站修复流程（</w:t>
            </w:r>
            <w:r>
              <w:rPr>
                <w:rFonts w:hint="eastAsia" w:ascii="仿宋_GB2312" w:hAnsi="仿宋_GB2312" w:eastAsia="仿宋_GB2312" w:cs="仿宋_GB2312"/>
                <w:color w:val="auto"/>
                <w:sz w:val="28"/>
                <w:szCs w:val="28"/>
                <w:lang w:val="en-US" w:eastAsia="zh-CN"/>
              </w:rPr>
              <w:fldChar w:fldCharType="begin"/>
            </w:r>
            <w:r>
              <w:rPr>
                <w:rFonts w:hint="eastAsia" w:ascii="仿宋_GB2312" w:hAnsi="仿宋_GB2312" w:eastAsia="仿宋_GB2312" w:cs="仿宋_GB2312"/>
                <w:color w:val="auto"/>
                <w:sz w:val="28"/>
                <w:szCs w:val="28"/>
                <w:lang w:val="en-US" w:eastAsia="zh-CN"/>
              </w:rPr>
              <w:instrText xml:space="preserve"> HYPERLINK "https://credit.gd.gov.cn/page/serveHall/creditRepair.html" \t "/home/user/文档\\x/_blank" </w:instrText>
            </w:r>
            <w:r>
              <w:rPr>
                <w:rFonts w:hint="eastAsia" w:ascii="仿宋_GB2312" w:hAnsi="仿宋_GB2312" w:eastAsia="仿宋_GB2312" w:cs="仿宋_GB2312"/>
                <w:color w:val="auto"/>
                <w:sz w:val="28"/>
                <w:szCs w:val="28"/>
                <w:lang w:val="en-US" w:eastAsia="zh-CN"/>
              </w:rPr>
              <w:fldChar w:fldCharType="separate"/>
            </w:r>
            <w:r>
              <w:rPr>
                <w:rFonts w:hint="eastAsia" w:ascii="仿宋_GB2312" w:hAnsi="仿宋_GB2312" w:eastAsia="仿宋_GB2312" w:cs="仿宋_GB2312"/>
                <w:color w:val="auto"/>
                <w:sz w:val="28"/>
                <w:szCs w:val="28"/>
                <w:lang w:val="en-US" w:eastAsia="zh-CN"/>
              </w:rPr>
              <w:t>https://credit.gd.gov.cn/page/serveHall/creditRepair.html）</w:t>
            </w:r>
            <w:r>
              <w:rPr>
                <w:rFonts w:hint="eastAsia" w:ascii="仿宋_GB2312" w:hAnsi="仿宋_GB2312" w:cs="仿宋_GB2312"/>
                <w:color w:val="auto"/>
                <w:sz w:val="28"/>
                <w:szCs w:val="28"/>
                <w:lang w:val="en-US" w:eastAsia="zh-CN"/>
              </w:rPr>
              <w:t>。</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left"/>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fldChar w:fldCharType="end"/>
            </w:r>
            <w:r>
              <w:rPr>
                <w:rFonts w:hint="eastAsia" w:ascii="仿宋_GB2312" w:hAnsi="仿宋_GB2312" w:cs="仿宋_GB2312"/>
                <w:color w:val="auto"/>
                <w:sz w:val="28"/>
                <w:szCs w:val="28"/>
                <w:lang w:val="en-US" w:eastAsia="zh-CN"/>
              </w:rPr>
              <w:t>3.线下窗口：准备相关材料后，可在窗口进行提交办理，地址：珠海市香洲区迎宾北路3333号珠海市民服务中心一号楼西楼3楼综合服务厅G01-G10综合窗口。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GB" w:eastAsia="zh-CN"/>
              </w:rPr>
              <w:t>申请材料</w:t>
            </w:r>
          </w:p>
        </w:tc>
        <w:tc>
          <w:tcPr>
            <w:tcW w:w="7047" w:type="dxa"/>
            <w:vAlign w:val="center"/>
          </w:tcPr>
          <w:p>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1.《行政处罚信息信用修复业务办理授权委托书》（授权经办人提交修复申请时使用）或者《法定代表人身份证明书》（法定代表人/负责人提交修复申请时使用）</w:t>
            </w:r>
            <w:r>
              <w:rPr>
                <w:rFonts w:hint="eastAsia" w:ascii="仿宋_GB2312" w:hAnsi="仿宋_GB2312" w:cs="仿宋_GB2312"/>
                <w:color w:val="auto"/>
                <w:sz w:val="28"/>
                <w:szCs w:val="28"/>
                <w:lang w:val="en-US" w:eastAsia="zh-CN"/>
              </w:rPr>
              <w:t>，需对应下载使用“信用中国”/“信用广东”网站提供的行政处罚信息信用修复模板，未使用模板的不予受理</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lang w:val="en-US" w:eastAsia="zh-CN"/>
              </w:rPr>
              <w:br w:type="textWrapping"/>
            </w:r>
            <w:r>
              <w:rPr>
                <w:rFonts w:hint="eastAsia" w:ascii="仿宋_GB2312" w:hAnsi="仿宋_GB2312" w:eastAsia="仿宋_GB2312" w:cs="仿宋_GB2312"/>
                <w:color w:val="auto"/>
                <w:sz w:val="28"/>
                <w:szCs w:val="28"/>
                <w:lang w:val="en-US" w:eastAsia="zh-CN"/>
              </w:rPr>
              <w:t>2.行政处罚决定书明确的责任义务已履行完毕的证明材料（如缴交罚款的收据或《行政处罚信息信用修复申请表》、行政处罚机关出具的其他相关整改证明材料）。</w:t>
            </w:r>
            <w:r>
              <w:rPr>
                <w:rFonts w:hint="eastAsia" w:ascii="仿宋_GB2312" w:hAnsi="仿宋_GB2312" w:eastAsia="仿宋_GB2312" w:cs="仿宋_GB2312"/>
                <w:color w:val="auto"/>
                <w:sz w:val="28"/>
                <w:szCs w:val="28"/>
                <w:lang w:val="en-US" w:eastAsia="zh-CN"/>
              </w:rPr>
              <w:br w:type="textWrapping"/>
            </w:r>
            <w:r>
              <w:rPr>
                <w:rFonts w:hint="eastAsia" w:ascii="仿宋_GB2312" w:hAnsi="仿宋_GB2312" w:eastAsia="仿宋_GB2312" w:cs="仿宋_GB2312"/>
                <w:color w:val="auto"/>
                <w:sz w:val="28"/>
                <w:szCs w:val="28"/>
                <w:lang w:val="en-US" w:eastAsia="zh-CN"/>
              </w:rPr>
              <w:t>3.《行政处罚信息信用修复承诺书》</w:t>
            </w:r>
            <w:r>
              <w:rPr>
                <w:rFonts w:hint="eastAsia" w:ascii="仿宋_GB2312" w:hAnsi="仿宋_GB2312" w:cs="仿宋_GB2312"/>
                <w:color w:val="auto"/>
                <w:sz w:val="28"/>
                <w:szCs w:val="28"/>
                <w:lang w:val="en-US" w:eastAsia="zh-CN"/>
              </w:rPr>
              <w:t>，需对应下载使用“信用中国”/“信用广东”网站提供的行政处罚信息信用修复模板，未使用模板的不予受理。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GB" w:eastAsia="zh-CN"/>
              </w:rPr>
              <w:t>修复流程</w:t>
            </w:r>
          </w:p>
        </w:tc>
        <w:tc>
          <w:tcPr>
            <w:tcW w:w="7047"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cs="仿宋_GB2312"/>
                <w:color w:val="auto"/>
                <w:sz w:val="28"/>
                <w:szCs w:val="28"/>
                <w:lang w:val="en-US" w:eastAsia="zh-CN"/>
              </w:rPr>
              <w:t>1.</w:t>
            </w:r>
            <w:r>
              <w:rPr>
                <w:rFonts w:hint="eastAsia" w:ascii="仿宋_GB2312" w:hAnsi="仿宋_GB2312" w:eastAsia="仿宋_GB2312" w:cs="仿宋_GB2312"/>
                <w:color w:val="auto"/>
                <w:sz w:val="28"/>
                <w:szCs w:val="28"/>
                <w:lang w:val="en-US" w:eastAsia="zh-CN"/>
              </w:rPr>
              <w:t>信用网站在线申请。</w:t>
            </w:r>
            <w:r>
              <w:rPr>
                <w:rFonts w:hint="eastAsia" w:ascii="仿宋_GB2312" w:hAnsi="仿宋_GB2312" w:cs="仿宋_GB2312"/>
                <w:color w:val="auto"/>
                <w:sz w:val="28"/>
                <w:szCs w:val="28"/>
                <w:lang w:val="en-US" w:eastAsia="zh-CN"/>
              </w:rPr>
              <w:t>申请单位</w:t>
            </w:r>
            <w:r>
              <w:rPr>
                <w:rFonts w:hint="eastAsia" w:ascii="仿宋_GB2312" w:hAnsi="仿宋_GB2312" w:eastAsia="仿宋_GB2312" w:cs="仿宋_GB2312"/>
                <w:color w:val="auto"/>
                <w:sz w:val="28"/>
                <w:szCs w:val="28"/>
                <w:lang w:val="en-US" w:eastAsia="zh-CN"/>
              </w:rPr>
              <w:t>进入“信用中国”或“信用广东”网站首页，在搜索栏输入主体名称或者统一社会信用代码，在行政处罚一栏找到需要修复的行政处罚决定书文号，点击在线申请修复，按照申请页面提示的信息上传相关证明材料。</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cs="仿宋_GB2312"/>
                <w:color w:val="auto"/>
                <w:sz w:val="28"/>
                <w:szCs w:val="28"/>
                <w:lang w:val="en-US" w:eastAsia="zh-CN"/>
              </w:rPr>
              <w:t>2.</w:t>
            </w:r>
            <w:r>
              <w:rPr>
                <w:rFonts w:hint="eastAsia" w:ascii="仿宋_GB2312" w:hAnsi="仿宋_GB2312" w:eastAsia="仿宋_GB2312" w:cs="仿宋_GB2312"/>
                <w:color w:val="auto"/>
                <w:sz w:val="28"/>
                <w:szCs w:val="28"/>
                <w:lang w:val="en-US" w:eastAsia="zh-CN"/>
              </w:rPr>
              <w:t>受理核查。</w:t>
            </w:r>
            <w:r>
              <w:rPr>
                <w:rFonts w:hint="eastAsia" w:ascii="仿宋_GB2312" w:hAnsi="仿宋_GB2312" w:cs="仿宋_GB2312"/>
                <w:color w:val="auto"/>
                <w:sz w:val="28"/>
                <w:szCs w:val="28"/>
                <w:lang w:val="en-US" w:eastAsia="zh-CN"/>
              </w:rPr>
              <w:t>申请单位</w:t>
            </w:r>
            <w:r>
              <w:rPr>
                <w:rFonts w:hint="eastAsia" w:ascii="仿宋_GB2312" w:hAnsi="仿宋_GB2312" w:eastAsia="仿宋_GB2312" w:cs="仿宋_GB2312"/>
                <w:color w:val="auto"/>
                <w:sz w:val="28"/>
                <w:szCs w:val="28"/>
                <w:lang w:val="en-US" w:eastAsia="zh-CN"/>
              </w:rPr>
              <w:t>提交的修复申请材料，符合《信用修复管理办法》规定的，于</w:t>
            </w:r>
            <w:r>
              <w:rPr>
                <w:rFonts w:hint="eastAsia" w:ascii="仿宋_GB2312" w:hAnsi="仿宋_GB2312" w:cs="仿宋_GB2312"/>
                <w:color w:val="auto"/>
                <w:sz w:val="28"/>
                <w:szCs w:val="28"/>
                <w:lang w:val="en-US" w:eastAsia="zh-CN"/>
              </w:rPr>
              <w:t>申请单位</w:t>
            </w:r>
            <w:r>
              <w:rPr>
                <w:rFonts w:hint="eastAsia" w:ascii="仿宋_GB2312" w:hAnsi="仿宋_GB2312" w:eastAsia="仿宋_GB2312" w:cs="仿宋_GB2312"/>
                <w:color w:val="auto"/>
                <w:sz w:val="28"/>
                <w:szCs w:val="28"/>
                <w:lang w:val="en-US" w:eastAsia="zh-CN"/>
              </w:rPr>
              <w:t>提交申请后三个工作日内完成受理和初审，对不符合条件的予以退回，经初审合格的，提交省和国家进行复核。</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cs="仿宋_GB2312"/>
                <w:color w:val="auto"/>
                <w:sz w:val="28"/>
                <w:szCs w:val="28"/>
                <w:lang w:val="en-US" w:eastAsia="zh-CN"/>
              </w:rPr>
              <w:t>3.</w:t>
            </w:r>
            <w:r>
              <w:rPr>
                <w:rFonts w:hint="eastAsia" w:ascii="仿宋_GB2312" w:hAnsi="仿宋_GB2312" w:eastAsia="仿宋_GB2312" w:cs="仿宋_GB2312"/>
                <w:color w:val="auto"/>
                <w:sz w:val="28"/>
                <w:szCs w:val="28"/>
                <w:lang w:val="en-US" w:eastAsia="zh-CN"/>
              </w:rPr>
              <w:t>修复。自受理后七个工作日内，经市、省和国家三级审核，对未履行相关法律责任、未按要求提供相关材料的，不予修复；对已经纠正违法行为、履行法律责任、完成有效整改的，“信用中国”</w:t>
            </w:r>
            <w:r>
              <w:rPr>
                <w:rFonts w:hint="eastAsia" w:ascii="仿宋_GB2312" w:hAnsi="仿宋_GB2312" w:cs="仿宋_GB2312"/>
                <w:color w:val="auto"/>
                <w:sz w:val="28"/>
                <w:szCs w:val="28"/>
                <w:lang w:val="en-US" w:eastAsia="zh-CN"/>
              </w:rPr>
              <w:t>、</w:t>
            </w:r>
            <w:r>
              <w:rPr>
                <w:rFonts w:hint="eastAsia" w:ascii="仿宋_GB2312" w:hAnsi="仿宋_GB2312" w:eastAsia="仿宋_GB2312" w:cs="仿宋_GB2312"/>
                <w:color w:val="auto"/>
                <w:sz w:val="28"/>
                <w:szCs w:val="28"/>
                <w:lang w:val="en-US" w:eastAsia="zh-CN"/>
              </w:rPr>
              <w:t>“信用广东”网站集中处理下线。</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cs="仿宋_GB2312"/>
                <w:color w:val="auto"/>
                <w:sz w:val="28"/>
                <w:szCs w:val="28"/>
                <w:lang w:val="en-US" w:eastAsia="zh-CN"/>
              </w:rPr>
              <w:t>4.</w:t>
            </w:r>
            <w:r>
              <w:rPr>
                <w:rFonts w:hint="eastAsia" w:ascii="仿宋_GB2312" w:hAnsi="仿宋_GB2312" w:eastAsia="仿宋_GB2312" w:cs="仿宋_GB2312"/>
                <w:color w:val="auto"/>
                <w:sz w:val="28"/>
                <w:szCs w:val="28"/>
                <w:lang w:val="en-US" w:eastAsia="zh-CN"/>
              </w:rPr>
              <w:t>数据同步。信用平台网站与国家企业信用信息公示系统、有关行业部门信用信息系统建立信用信息修复共享机制，自“信用中国”</w:t>
            </w:r>
            <w:r>
              <w:rPr>
                <w:rFonts w:hint="eastAsia" w:ascii="仿宋_GB2312" w:hAnsi="仿宋_GB2312" w:cs="仿宋_GB2312"/>
                <w:color w:val="auto"/>
                <w:sz w:val="28"/>
                <w:szCs w:val="28"/>
                <w:lang w:val="en-US" w:eastAsia="zh-CN"/>
              </w:rPr>
              <w:t>、</w:t>
            </w:r>
            <w:r>
              <w:rPr>
                <w:rFonts w:hint="eastAsia" w:ascii="仿宋_GB2312" w:hAnsi="仿宋_GB2312" w:eastAsia="仿宋_GB2312" w:cs="仿宋_GB2312"/>
                <w:color w:val="auto"/>
                <w:sz w:val="28"/>
                <w:szCs w:val="28"/>
                <w:lang w:val="en-US" w:eastAsia="zh-CN"/>
              </w:rPr>
              <w:t>“信用广东”网站做出信用修复决定之日起3个工作日内，将修复信息共享至相关系统。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GB" w:eastAsia="zh-CN"/>
              </w:rPr>
              <w:t>办理时限</w:t>
            </w:r>
          </w:p>
        </w:tc>
        <w:tc>
          <w:tcPr>
            <w:tcW w:w="7047"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cs="仿宋_GB2312"/>
                <w:color w:val="auto"/>
                <w:sz w:val="28"/>
                <w:szCs w:val="28"/>
                <w:lang w:val="en-US" w:eastAsia="zh-CN"/>
              </w:rPr>
              <w:t>自受理之日起7个工作日</w:t>
            </w:r>
            <w:r>
              <w:rPr>
                <w:rFonts w:hint="eastAsia" w:ascii="仿宋_GB2312" w:hAnsi="仿宋_GB2312" w:eastAsia="仿宋_GB2312" w:cs="仿宋_GB2312"/>
                <w:color w:val="auto"/>
                <w:sz w:val="28"/>
                <w:szCs w:val="28"/>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GB" w:eastAsia="zh-CN"/>
              </w:rPr>
              <w:t>咨询电话</w:t>
            </w:r>
          </w:p>
        </w:tc>
        <w:tc>
          <w:tcPr>
            <w:tcW w:w="7047"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“信用中国”网站</w:t>
            </w:r>
            <w:r>
              <w:rPr>
                <w:rFonts w:hint="eastAsia" w:ascii="仿宋_GB2312" w:hAnsi="仿宋_GB2312" w:cs="仿宋_GB2312"/>
                <w:color w:val="auto"/>
                <w:sz w:val="28"/>
                <w:szCs w:val="28"/>
                <w:lang w:val="en-US" w:eastAsia="zh-CN"/>
              </w:rPr>
              <w:t>，</w:t>
            </w:r>
            <w:r>
              <w:rPr>
                <w:rFonts w:hint="eastAsia" w:ascii="仿宋_GB2312" w:hAnsi="仿宋_GB2312" w:eastAsia="仿宋_GB2312" w:cs="仿宋_GB2312"/>
                <w:color w:val="auto"/>
                <w:sz w:val="28"/>
                <w:szCs w:val="28"/>
                <w:lang w:val="en-US" w:eastAsia="zh-CN"/>
              </w:rPr>
              <w:t>010-86409150；</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珠海市发展和改革局</w:t>
            </w:r>
            <w:r>
              <w:rPr>
                <w:rFonts w:hint="eastAsia" w:ascii="仿宋_GB2312" w:hAnsi="仿宋_GB2312" w:cs="仿宋_GB2312"/>
                <w:color w:val="auto"/>
                <w:sz w:val="28"/>
                <w:szCs w:val="28"/>
                <w:lang w:val="en-US" w:eastAsia="zh-CN"/>
              </w:rPr>
              <w:t>，</w:t>
            </w:r>
            <w:r>
              <w:rPr>
                <w:rFonts w:hint="eastAsia" w:ascii="仿宋_GB2312" w:hAnsi="仿宋_GB2312" w:eastAsia="仿宋_GB2312" w:cs="仿宋_GB2312"/>
                <w:color w:val="auto"/>
                <w:sz w:val="28"/>
                <w:szCs w:val="28"/>
                <w:lang w:val="en-US" w:eastAsia="zh-CN"/>
              </w:rPr>
              <w:t>0756-</w:t>
            </w:r>
            <w:r>
              <w:rPr>
                <w:rFonts w:hint="default" w:ascii="仿宋_GB2312" w:hAnsi="仿宋_GB2312" w:cs="仿宋_GB2312"/>
                <w:color w:val="auto"/>
                <w:sz w:val="28"/>
                <w:szCs w:val="28"/>
                <w:lang w:val="en-US" w:eastAsia="zh-CN"/>
              </w:rPr>
              <w:t>2</w:t>
            </w:r>
            <w:r>
              <w:rPr>
                <w:rFonts w:hint="eastAsia" w:ascii="仿宋_GB2312" w:hAnsi="仿宋_GB2312" w:cs="仿宋_GB2312"/>
                <w:color w:val="auto"/>
                <w:sz w:val="28"/>
                <w:szCs w:val="28"/>
                <w:lang w:val="en-US" w:eastAsia="zh-CN"/>
              </w:rPr>
              <w:t>12</w:t>
            </w:r>
            <w:r>
              <w:rPr>
                <w:rFonts w:hint="default" w:ascii="仿宋_GB2312" w:hAnsi="仿宋_GB2312" w:cs="仿宋_GB2312"/>
                <w:color w:val="auto"/>
                <w:sz w:val="28"/>
                <w:szCs w:val="28"/>
                <w:lang w:val="en-US" w:eastAsia="zh-CN"/>
              </w:rPr>
              <w:t>5001</w:t>
            </w:r>
            <w:r>
              <w:rPr>
                <w:rFonts w:hint="eastAsia" w:ascii="仿宋_GB2312" w:hAnsi="仿宋_GB2312" w:cs="仿宋_GB2312"/>
                <w:color w:val="auto"/>
                <w:sz w:val="28"/>
                <w:szCs w:val="28"/>
                <w:lang w:val="en-US" w:eastAsia="zh-CN"/>
              </w:rPr>
              <w:t>。</w:t>
            </w:r>
          </w:p>
        </w:tc>
      </w:tr>
    </w:tbl>
    <w:p>
      <w:pPr>
        <w:pStyle w:val="3"/>
        <w:keepNext/>
        <w:keepLines/>
        <w:pageBreakBefore w:val="0"/>
        <w:widowControl w:val="0"/>
        <w:numPr>
          <w:ilvl w:val="0"/>
          <w:numId w:val="1"/>
        </w:numPr>
        <w:kinsoku/>
        <w:wordWrap/>
        <w:overflowPunct/>
        <w:topLinePunct w:val="0"/>
        <w:autoSpaceDE/>
        <w:autoSpaceDN/>
        <w:bidi w:val="0"/>
        <w:adjustRightInd/>
        <w:snapToGrid/>
        <w:spacing w:before="0" w:beforeLines="0" w:after="0" w:afterLines="0" w:line="579" w:lineRule="exact"/>
        <w:ind w:firstLine="640" w:firstLineChars="200"/>
        <w:textAlignment w:val="auto"/>
        <w:rPr>
          <w:rFonts w:hint="default"/>
          <w:lang w:val="en-US" w:eastAsia="zh-CN"/>
        </w:rPr>
      </w:pPr>
      <w:bookmarkStart w:id="3" w:name="_Toc385279489"/>
      <w:bookmarkStart w:id="4" w:name="_Toc1763211003"/>
      <w:bookmarkStart w:id="5" w:name="_Toc16000"/>
      <w:r>
        <w:rPr>
          <w:rFonts w:hint="eastAsia"/>
          <w:b w:val="0"/>
          <w:bCs/>
          <w:lang w:val="en-US" w:eastAsia="zh-CN"/>
        </w:rPr>
        <w:t>严重失信主体名单信息</w:t>
      </w:r>
      <w:bookmarkEnd w:id="3"/>
      <w:bookmarkEnd w:id="4"/>
      <w:bookmarkEnd w:id="5"/>
    </w:p>
    <w:p>
      <w:pPr>
        <w:bidi w:val="0"/>
        <w:rPr>
          <w:rFonts w:hint="eastAsia"/>
        </w:rPr>
      </w:pPr>
      <w:r>
        <w:rPr>
          <w:rFonts w:hint="eastAsia"/>
          <w:lang w:val="en-US" w:eastAsia="zh-CN"/>
        </w:rPr>
        <w:t>严重失信主体名单移除由严重失信主体名单认定单位负责受理。“信用中国”网站自收到认定单位共享的移出名单之日起三个工作日内终止公示严重失信主体名单信息。</w:t>
      </w:r>
    </w:p>
    <w:p>
      <w:pPr>
        <w:pStyle w:val="4"/>
        <w:bidi w:val="0"/>
      </w:pPr>
      <w:bookmarkStart w:id="6" w:name="_Toc1311548666"/>
      <w:bookmarkStart w:id="7" w:name="_Toc547690703"/>
      <w:r>
        <w:rPr>
          <w:lang w:val="en-US" w:eastAsia="zh-CN"/>
        </w:rPr>
        <w:t>（一）信用中国“一网通办”目录</w:t>
      </w:r>
      <w:bookmarkEnd w:id="6"/>
      <w:bookmarkEnd w:id="7"/>
    </w:p>
    <w:p>
      <w:pPr>
        <w:pStyle w:val="5"/>
        <w:bidi w:val="0"/>
        <w:rPr>
          <w:rFonts w:hint="eastAsia"/>
          <w:lang w:val="en-US" w:eastAsia="zh-CN"/>
        </w:rPr>
      </w:pPr>
      <w:bookmarkStart w:id="8" w:name="_Toc1215078982"/>
      <w:bookmarkStart w:id="9" w:name="_Toc2092195465"/>
      <w:r>
        <w:rPr>
          <w:rFonts w:hint="default"/>
          <w:lang w:val="en-US" w:eastAsia="zh-CN"/>
        </w:rPr>
        <w:t>1.</w:t>
      </w:r>
      <w:r>
        <w:rPr>
          <w:rFonts w:hint="eastAsia"/>
          <w:lang w:val="en-US" w:eastAsia="zh-CN"/>
        </w:rPr>
        <w:t>拖欠农民工工资失信联合惩戒对象名单</w:t>
      </w:r>
      <w:bookmarkEnd w:id="8"/>
      <w:bookmarkEnd w:id="9"/>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0"/>
        <w:gridCol w:w="6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6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政策依据</w:t>
            </w:r>
          </w:p>
        </w:tc>
        <w:tc>
          <w:tcPr>
            <w:tcW w:w="6939" w:type="dxa"/>
            <w:vAlign w:val="center"/>
          </w:tcPr>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拖欠农民工工资失信联合惩戒对象名单管理暂行办法</w:t>
            </w:r>
            <w:r>
              <w:rPr>
                <w:rFonts w:hint="eastAsia" w:ascii="仿宋_GB2312" w:hAnsi="仿宋_GB2312" w:eastAsia="仿宋_GB2312" w:cs="仿宋_GB2312"/>
                <w:sz w:val="28"/>
                <w:szCs w:val="28"/>
                <w:lang w:eastAsia="zh-CN"/>
              </w:rPr>
              <w:t>》</w:t>
            </w:r>
            <w:r>
              <w:rPr>
                <w:rFonts w:hint="eastAsia" w:ascii="仿宋_GB2312" w:hAnsi="仿宋_GB2312" w:cs="仿宋_GB2312"/>
                <w:sz w:val="28"/>
                <w:szCs w:val="28"/>
                <w:lang w:eastAsia="zh-CN"/>
              </w:rPr>
              <w:t>（人社部令第45号）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6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修复对象</w:t>
            </w:r>
          </w:p>
        </w:tc>
        <w:tc>
          <w:tcPr>
            <w:tcW w:w="6939"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000000"/>
                <w:kern w:val="0"/>
                <w:sz w:val="28"/>
                <w:szCs w:val="28"/>
                <w:lang w:val="en-US" w:eastAsia="zh-CN" w:bidi="ar"/>
              </w:rPr>
              <w:t>拖欠农民工工资失信联合惩戒对象。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6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修复条件</w:t>
            </w:r>
          </w:p>
        </w:tc>
        <w:tc>
          <w:tcPr>
            <w:tcW w:w="6939"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符合下列条件的：</w:t>
            </w:r>
            <w:r>
              <w:rPr>
                <w:rFonts w:hint="eastAsia" w:ascii="仿宋_GB2312" w:hAnsi="仿宋_GB2312" w:eastAsia="仿宋_GB2312" w:cs="仿宋_GB2312"/>
                <w:sz w:val="28"/>
                <w:szCs w:val="28"/>
                <w:lang w:val="en-US" w:eastAsia="zh-CN"/>
              </w:rPr>
              <w:br w:type="textWrapping"/>
            </w:r>
            <w:r>
              <w:rPr>
                <w:rFonts w:hint="eastAsia" w:ascii="仿宋_GB2312" w:hAnsi="仿宋_GB2312" w:eastAsia="仿宋_GB2312" w:cs="仿宋_GB2312"/>
                <w:sz w:val="28"/>
                <w:szCs w:val="28"/>
                <w:lang w:val="en-US" w:eastAsia="zh-CN"/>
              </w:rPr>
              <w:t>1.已经改正拖欠农民工工资违法行为。</w:t>
            </w:r>
            <w:r>
              <w:rPr>
                <w:rFonts w:hint="eastAsia" w:ascii="仿宋_GB2312" w:hAnsi="仿宋_GB2312" w:eastAsia="仿宋_GB2312" w:cs="仿宋_GB2312"/>
                <w:sz w:val="28"/>
                <w:szCs w:val="28"/>
                <w:lang w:val="en-US" w:eastAsia="zh-CN"/>
              </w:rPr>
              <w:br w:type="textWrapping"/>
            </w:r>
            <w:r>
              <w:rPr>
                <w:rFonts w:hint="eastAsia" w:ascii="仿宋_GB2312" w:hAnsi="仿宋_GB2312" w:eastAsia="仿宋_GB2312" w:cs="仿宋_GB2312"/>
                <w:sz w:val="28"/>
                <w:szCs w:val="28"/>
                <w:lang w:val="en-US" w:eastAsia="zh-CN"/>
              </w:rPr>
              <w:t>2.自改正之日起被列入失信联合惩戒名单满 6 个月。</w:t>
            </w:r>
            <w:r>
              <w:rPr>
                <w:rFonts w:hint="eastAsia" w:ascii="仿宋_GB2312" w:hAnsi="仿宋_GB2312" w:eastAsia="仿宋_GB2312" w:cs="仿宋_GB2312"/>
                <w:sz w:val="28"/>
                <w:szCs w:val="28"/>
                <w:lang w:val="en-US" w:eastAsia="zh-CN"/>
              </w:rPr>
              <w:br w:type="textWrapping"/>
            </w:r>
            <w:r>
              <w:rPr>
                <w:rFonts w:hint="eastAsia" w:ascii="仿宋_GB2312" w:hAnsi="仿宋_GB2312" w:eastAsia="仿宋_GB2312" w:cs="仿宋_GB2312"/>
                <w:sz w:val="28"/>
                <w:szCs w:val="28"/>
                <w:lang w:val="en-US" w:eastAsia="zh-CN"/>
              </w:rPr>
              <w:t>3.作出不再拖欠农民工工资书面信用承诺。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6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申请窗口</w:t>
            </w:r>
          </w:p>
        </w:tc>
        <w:tc>
          <w:tcPr>
            <w:tcW w:w="693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lef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cs="仿宋_GB2312"/>
                <w:color w:val="auto"/>
                <w:sz w:val="28"/>
                <w:szCs w:val="28"/>
                <w:lang w:val="en-US" w:eastAsia="zh-CN"/>
              </w:rPr>
              <w:t>1.线上信用中国网站办理：</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lef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https://www.creditchina.gov.cn通过网站首页「信用信息」搜索框查询相关主体信息并选择对应名单提交修复申请。</w:t>
            </w:r>
          </w:p>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color w:val="auto"/>
                <w:sz w:val="28"/>
                <w:szCs w:val="28"/>
                <w:lang w:val="en-US" w:eastAsia="zh-CN"/>
              </w:rPr>
              <w:t>2.线下办理：</w:t>
            </w:r>
            <w:r>
              <w:rPr>
                <w:rFonts w:hint="eastAsia" w:ascii="仿宋_GB2312" w:hAnsi="仿宋_GB2312" w:cs="仿宋_GB2312"/>
                <w:b w:val="0"/>
                <w:bCs w:val="0"/>
                <w:color w:val="auto"/>
                <w:sz w:val="28"/>
                <w:szCs w:val="28"/>
                <w:lang w:eastAsia="zh-CN"/>
              </w:rPr>
              <w:t>向</w:t>
            </w:r>
            <w:r>
              <w:rPr>
                <w:rFonts w:hint="eastAsia" w:ascii="仿宋_GB2312" w:hAnsi="仿宋_GB2312" w:eastAsia="仿宋_GB2312" w:cs="仿宋_GB2312"/>
                <w:color w:val="auto"/>
                <w:sz w:val="28"/>
                <w:szCs w:val="28"/>
                <w:lang w:val="en-US" w:eastAsia="zh-CN"/>
              </w:rPr>
              <w:t>负责查处的</w:t>
            </w:r>
            <w:r>
              <w:rPr>
                <w:rFonts w:hint="eastAsia" w:ascii="仿宋_GB2312" w:hAnsi="仿宋_GB2312" w:eastAsia="仿宋_GB2312" w:cs="仿宋_GB2312"/>
                <w:color w:val="auto"/>
                <w:sz w:val="28"/>
                <w:szCs w:val="28"/>
              </w:rPr>
              <w:t>市、</w:t>
            </w:r>
            <w:r>
              <w:rPr>
                <w:rFonts w:hint="eastAsia" w:ascii="仿宋_GB2312" w:hAnsi="仿宋_GB2312" w:eastAsia="仿宋_GB2312" w:cs="仿宋_GB2312"/>
                <w:color w:val="auto"/>
                <w:sz w:val="28"/>
                <w:szCs w:val="28"/>
                <w:lang w:eastAsia="zh-CN"/>
              </w:rPr>
              <w:t>区</w:t>
            </w:r>
            <w:r>
              <w:rPr>
                <w:rFonts w:hint="eastAsia" w:ascii="仿宋_GB2312" w:hAnsi="仿宋_GB2312" w:eastAsia="仿宋_GB2312" w:cs="仿宋_GB2312"/>
                <w:color w:val="auto"/>
                <w:sz w:val="28"/>
                <w:szCs w:val="28"/>
              </w:rPr>
              <w:t>人力资源社会保障行政部门</w:t>
            </w:r>
            <w:r>
              <w:rPr>
                <w:rFonts w:hint="eastAsia" w:ascii="仿宋_GB2312" w:hAnsi="仿宋_GB2312" w:eastAsia="仿宋_GB2312" w:cs="仿宋_GB2312"/>
                <w:b w:val="0"/>
                <w:bCs w:val="0"/>
                <w:color w:val="auto"/>
                <w:sz w:val="28"/>
                <w:szCs w:val="28"/>
                <w:lang w:eastAsia="zh-CN"/>
              </w:rPr>
              <w:t>申请提前移出。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6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申请材料</w:t>
            </w:r>
          </w:p>
        </w:tc>
        <w:tc>
          <w:tcPr>
            <w:tcW w:w="6939"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val="en-US" w:eastAsia="zh-CN" w:bidi="ar"/>
              </w:rPr>
              <w:t xml:space="preserve">1.申请移出报告； </w:t>
            </w:r>
          </w:p>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val="en-US" w:eastAsia="zh-CN" w:bidi="ar"/>
              </w:rPr>
              <w:t xml:space="preserve">2.已经改正违法行为的证据; </w:t>
            </w:r>
          </w:p>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val="en-US" w:eastAsia="zh-CN" w:bidi="ar"/>
              </w:rPr>
              <w:t xml:space="preserve">3.书面信用承诺; </w:t>
            </w:r>
          </w:p>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000000"/>
                <w:kern w:val="0"/>
                <w:sz w:val="28"/>
                <w:szCs w:val="28"/>
                <w:lang w:val="en-US" w:eastAsia="zh-CN" w:bidi="ar"/>
              </w:rPr>
              <w:t>4.行政复议决定书或者人民法院行政判决书（被依法变更或者撤销的需提供）。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6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修复流程</w:t>
            </w:r>
          </w:p>
        </w:tc>
        <w:tc>
          <w:tcPr>
            <w:tcW w:w="6939"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cs="仿宋_GB2312"/>
                <w:color w:val="000000"/>
                <w:kern w:val="0"/>
                <w:sz w:val="28"/>
                <w:szCs w:val="28"/>
                <w:lang w:val="en-US" w:eastAsia="zh-CN" w:bidi="ar"/>
              </w:rPr>
              <w:t>1.</w:t>
            </w:r>
            <w:r>
              <w:rPr>
                <w:rFonts w:hint="eastAsia" w:ascii="仿宋_GB2312" w:hAnsi="仿宋_GB2312" w:eastAsia="仿宋_GB2312" w:cs="仿宋_GB2312"/>
                <w:color w:val="000000"/>
                <w:kern w:val="0"/>
                <w:sz w:val="28"/>
                <w:szCs w:val="28"/>
                <w:lang w:val="en-US" w:eastAsia="zh-CN" w:bidi="ar"/>
              </w:rPr>
              <w:t>审核确认</w:t>
            </w:r>
          </w:p>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cs="仿宋_GB2312"/>
                <w:color w:val="000000"/>
                <w:kern w:val="0"/>
                <w:sz w:val="28"/>
                <w:szCs w:val="28"/>
                <w:lang w:val="en-US" w:eastAsia="zh-CN" w:bidi="ar"/>
              </w:rPr>
              <w:t>（1）</w:t>
            </w:r>
            <w:r>
              <w:rPr>
                <w:rFonts w:hint="eastAsia" w:ascii="仿宋_GB2312" w:hAnsi="仿宋_GB2312" w:eastAsia="仿宋_GB2312" w:cs="仿宋_GB2312"/>
                <w:color w:val="000000"/>
                <w:kern w:val="0"/>
                <w:sz w:val="28"/>
                <w:szCs w:val="28"/>
                <w:lang w:val="en-US" w:eastAsia="zh-CN" w:bidi="ar"/>
              </w:rPr>
              <w:t>市、区人力资源社会保障行政部门应当自收到用人单位提前移出失信联合惩戒名单申请之日起15个工作日内按《拖欠农民工工资失信联合惩戒对象名单管理暂行办法》规定予以核实，决定是否准予提前移出，制作决定书并按照有关规定交付或者送达用人单位。</w:t>
            </w:r>
          </w:p>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cs="仿宋_GB2312"/>
                <w:color w:val="000000"/>
                <w:kern w:val="0"/>
                <w:sz w:val="28"/>
                <w:szCs w:val="28"/>
                <w:lang w:val="en-US" w:eastAsia="zh-CN" w:bidi="ar"/>
              </w:rPr>
              <w:t>（2）</w:t>
            </w:r>
            <w:r>
              <w:rPr>
                <w:rFonts w:hint="eastAsia" w:ascii="仿宋_GB2312" w:hAnsi="仿宋_GB2312" w:eastAsia="仿宋_GB2312" w:cs="仿宋_GB2312"/>
                <w:color w:val="000000"/>
                <w:kern w:val="0"/>
                <w:sz w:val="28"/>
                <w:szCs w:val="28"/>
                <w:lang w:val="en-US" w:eastAsia="zh-CN" w:bidi="ar"/>
              </w:rPr>
              <w:t>期限到期，由</w:t>
            </w:r>
            <w:r>
              <w:rPr>
                <w:rFonts w:hint="eastAsia" w:ascii="仿宋_GB2312" w:hAnsi="仿宋_GB2312" w:cs="仿宋_GB2312"/>
                <w:color w:val="000000"/>
                <w:kern w:val="0"/>
                <w:sz w:val="28"/>
                <w:szCs w:val="28"/>
                <w:lang w:val="en-US" w:eastAsia="zh-CN" w:bidi="ar"/>
              </w:rPr>
              <w:t>珠海市信用信息共享平台</w:t>
            </w:r>
            <w:r>
              <w:rPr>
                <w:rFonts w:hint="eastAsia" w:ascii="仿宋_GB2312" w:hAnsi="仿宋_GB2312" w:eastAsia="仿宋_GB2312" w:cs="仿宋_GB2312"/>
                <w:color w:val="000000"/>
                <w:kern w:val="0"/>
                <w:sz w:val="28"/>
                <w:szCs w:val="28"/>
                <w:lang w:val="en-US" w:eastAsia="zh-CN" w:bidi="ar"/>
              </w:rPr>
              <w:t>自动</w:t>
            </w:r>
            <w:r>
              <w:rPr>
                <w:rFonts w:hint="eastAsia" w:ascii="仿宋_GB2312" w:hAnsi="仿宋_GB2312" w:cs="仿宋_GB2312"/>
                <w:color w:val="000000"/>
                <w:kern w:val="0"/>
                <w:sz w:val="28"/>
                <w:szCs w:val="28"/>
                <w:lang w:val="en-US" w:eastAsia="zh-CN" w:bidi="ar"/>
              </w:rPr>
              <w:t>撤销公示</w:t>
            </w:r>
            <w:r>
              <w:rPr>
                <w:rFonts w:hint="eastAsia" w:ascii="仿宋_GB2312" w:hAnsi="仿宋_GB2312" w:eastAsia="仿宋_GB2312" w:cs="仿宋_GB2312"/>
                <w:color w:val="000000"/>
                <w:kern w:val="0"/>
                <w:sz w:val="28"/>
                <w:szCs w:val="28"/>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cs="仿宋_GB2312"/>
                <w:color w:val="000000"/>
                <w:kern w:val="0"/>
                <w:sz w:val="28"/>
                <w:szCs w:val="28"/>
                <w:lang w:val="en-US" w:eastAsia="zh-CN" w:bidi="ar"/>
              </w:rPr>
              <w:t>2.</w:t>
            </w:r>
            <w:r>
              <w:rPr>
                <w:rFonts w:hint="eastAsia" w:ascii="仿宋_GB2312" w:hAnsi="仿宋_GB2312" w:eastAsia="仿宋_GB2312" w:cs="仿宋_GB2312"/>
                <w:color w:val="000000"/>
                <w:kern w:val="0"/>
                <w:sz w:val="28"/>
                <w:szCs w:val="28"/>
                <w:lang w:val="en-US" w:eastAsia="zh-CN" w:bidi="ar"/>
              </w:rPr>
              <w:t>修复结果数据共享</w:t>
            </w:r>
          </w:p>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000000"/>
                <w:kern w:val="0"/>
                <w:sz w:val="28"/>
                <w:szCs w:val="28"/>
                <w:lang w:val="en-US" w:eastAsia="zh-CN" w:bidi="ar"/>
              </w:rPr>
              <w:t>负责列入拖欠农民工工资失信联合惩戒对象名单的市、区人力资源社会保障行政部门同意移除名单后，上报省人力资源社会保障厅，并向</w:t>
            </w:r>
            <w:r>
              <w:rPr>
                <w:rFonts w:hint="eastAsia" w:ascii="仿宋_GB2312" w:hAnsi="仿宋_GB2312" w:cs="仿宋_GB2312"/>
                <w:color w:val="000000"/>
                <w:kern w:val="0"/>
                <w:sz w:val="28"/>
                <w:szCs w:val="28"/>
                <w:shd w:val="clear"/>
                <w:lang w:val="en-US" w:eastAsia="zh-CN" w:bidi="ar"/>
              </w:rPr>
              <w:t>珠海市信用信息共享平台</w:t>
            </w:r>
            <w:r>
              <w:rPr>
                <w:rFonts w:hint="eastAsia" w:ascii="仿宋_GB2312" w:hAnsi="仿宋_GB2312" w:eastAsia="仿宋_GB2312" w:cs="仿宋_GB2312"/>
                <w:color w:val="000000"/>
                <w:kern w:val="0"/>
                <w:sz w:val="28"/>
                <w:szCs w:val="28"/>
                <w:lang w:val="en-US" w:eastAsia="zh-CN" w:bidi="ar"/>
              </w:rPr>
              <w:t>共享移出名单信息。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6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办理时限</w:t>
            </w:r>
          </w:p>
        </w:tc>
        <w:tc>
          <w:tcPr>
            <w:tcW w:w="6939" w:type="dxa"/>
            <w:vAlign w:val="center"/>
          </w:tcPr>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6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GB" w:eastAsia="zh-CN"/>
              </w:rPr>
              <w:t>咨询电话</w:t>
            </w:r>
          </w:p>
        </w:tc>
        <w:tc>
          <w:tcPr>
            <w:tcW w:w="6939" w:type="dxa"/>
            <w:vAlign w:val="center"/>
          </w:tcPr>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市劳动监察，0756-8631255;</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香洲区劳动监察，0756-2518100;</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金湾区劳动监察，0756-7260301;</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斗门区劳动监察，0756-2782488;</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高新区劳动监察，0756-3382829;</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cs="仿宋_GB2312"/>
                <w:color w:val="auto"/>
                <w:sz w:val="28"/>
                <w:szCs w:val="28"/>
                <w:lang w:val="en-US" w:eastAsia="zh-CN"/>
              </w:rPr>
              <w:t>万山区劳动监察，0756-3381722。</w:t>
            </w:r>
          </w:p>
        </w:tc>
      </w:tr>
    </w:tbl>
    <w:p>
      <w:pPr>
        <w:pStyle w:val="5"/>
        <w:bidi w:val="0"/>
        <w:rPr>
          <w:rFonts w:hint="eastAsia"/>
          <w:lang w:val="en-US" w:eastAsia="zh-CN"/>
        </w:rPr>
      </w:pPr>
      <w:bookmarkStart w:id="10" w:name="_Toc1140762086"/>
      <w:bookmarkStart w:id="11" w:name="_Toc1256524321"/>
      <w:r>
        <w:rPr>
          <w:rFonts w:hint="default"/>
          <w:lang w:val="en-US" w:eastAsia="zh-CN"/>
        </w:rPr>
        <w:t>2.</w:t>
      </w:r>
      <w:r>
        <w:rPr>
          <w:rFonts w:hint="eastAsia"/>
          <w:lang w:val="en-US" w:eastAsia="zh-CN"/>
        </w:rPr>
        <w:t>重大税收违法失信主体名单</w:t>
      </w:r>
      <w:bookmarkEnd w:id="10"/>
      <w:bookmarkEnd w:id="11"/>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0"/>
        <w:gridCol w:w="70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GB" w:eastAsia="zh-CN"/>
              </w:rPr>
              <w:t>政策依据</w:t>
            </w:r>
          </w:p>
        </w:tc>
        <w:tc>
          <w:tcPr>
            <w:tcW w:w="7062"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《重大税收违法失信主体信息公布管理办法》（国家税务总局令 第54号）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GB" w:eastAsia="zh-CN"/>
              </w:rPr>
              <w:t>修复对象</w:t>
            </w:r>
          </w:p>
        </w:tc>
        <w:tc>
          <w:tcPr>
            <w:tcW w:w="7062"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重大税收违法失信主体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GB" w:eastAsia="zh-CN"/>
              </w:rPr>
              <w:t>修复条件</w:t>
            </w:r>
          </w:p>
        </w:tc>
        <w:tc>
          <w:tcPr>
            <w:tcW w:w="7062"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符合下列条件之一的：</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cs="仿宋_GB2312"/>
                <w:sz w:val="28"/>
                <w:szCs w:val="28"/>
                <w:highlight w:val="none"/>
                <w:lang w:val="en-US" w:eastAsia="zh-CN"/>
              </w:rPr>
              <w:t>1.</w:t>
            </w:r>
            <w:r>
              <w:rPr>
                <w:rFonts w:hint="eastAsia" w:ascii="仿宋_GB2312" w:hAnsi="仿宋_GB2312" w:eastAsia="仿宋_GB2312" w:cs="仿宋_GB2312"/>
                <w:sz w:val="28"/>
                <w:szCs w:val="28"/>
                <w:highlight w:val="none"/>
                <w:lang w:val="en-US" w:eastAsia="zh-CN"/>
              </w:rPr>
              <w:t>按照《税务处理决定书》《税务行政处罚决定书》缴清（退）税款、滞纳金、罚款，且失信主体失信信息公布满六个月的</w:t>
            </w:r>
            <w:r>
              <w:rPr>
                <w:rFonts w:hint="eastAsia" w:ascii="仿宋_GB2312" w:hAnsi="仿宋_GB2312" w:cs="仿宋_GB2312"/>
                <w:sz w:val="28"/>
                <w:szCs w:val="28"/>
                <w:highlight w:val="none"/>
                <w:lang w:val="en-US" w:eastAsia="zh-CN"/>
              </w:rPr>
              <w:t>，且公布期间无新增税收违法行为；不属于五年内被确定为失信主体两次以上的。</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cs="仿宋_GB2312"/>
                <w:sz w:val="28"/>
                <w:szCs w:val="28"/>
                <w:highlight w:val="none"/>
                <w:lang w:val="en-US" w:eastAsia="zh-CN"/>
              </w:rPr>
              <w:t>2.</w:t>
            </w:r>
            <w:r>
              <w:rPr>
                <w:rFonts w:hint="eastAsia" w:ascii="仿宋_GB2312" w:hAnsi="仿宋_GB2312" w:eastAsia="仿宋_GB2312" w:cs="仿宋_GB2312"/>
                <w:sz w:val="28"/>
                <w:szCs w:val="28"/>
                <w:highlight w:val="none"/>
                <w:lang w:val="en-US" w:eastAsia="zh-CN"/>
              </w:rPr>
              <w:t>失信主体破产，人民法院出具批准重整计划或认可和解协议的裁定书，税务机关依法受偿的</w:t>
            </w:r>
            <w:r>
              <w:rPr>
                <w:rFonts w:hint="eastAsia" w:ascii="仿宋_GB2312" w:hAnsi="仿宋_GB2312" w:cs="仿宋_GB2312"/>
                <w:sz w:val="28"/>
                <w:szCs w:val="28"/>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cs="仿宋_GB2312"/>
                <w:sz w:val="28"/>
                <w:szCs w:val="28"/>
                <w:highlight w:val="none"/>
                <w:lang w:val="en-US" w:eastAsia="zh-CN"/>
              </w:rPr>
              <w:t>3.</w:t>
            </w:r>
            <w:r>
              <w:rPr>
                <w:rFonts w:hint="eastAsia" w:ascii="仿宋_GB2312" w:hAnsi="仿宋_GB2312" w:eastAsia="仿宋_GB2312" w:cs="仿宋_GB2312"/>
                <w:sz w:val="28"/>
                <w:szCs w:val="28"/>
                <w:highlight w:val="none"/>
                <w:lang w:val="en-US" w:eastAsia="zh-CN"/>
              </w:rPr>
              <w:t>在发生重大自然灾害、公共卫生、社会安全等突发事件期间，因参与应急抢险救灾、疫情防控、重大项目建设或者履行社会责任作出突出贡献的。</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eastAsia="仿宋_GB2312" w:cs="仿宋_GB2312"/>
                <w:sz w:val="28"/>
                <w:szCs w:val="28"/>
                <w:highlight w:val="none"/>
                <w:lang w:val="en-US" w:eastAsia="zh-CN"/>
              </w:rPr>
            </w:pPr>
            <w:r>
              <w:rPr>
                <w:rFonts w:hint="eastAsia" w:ascii="仿宋_GB2312" w:hAnsi="仿宋_GB2312" w:cs="仿宋_GB2312"/>
                <w:sz w:val="28"/>
                <w:szCs w:val="28"/>
                <w:highlight w:val="none"/>
                <w:lang w:val="en-US" w:eastAsia="zh-CN"/>
              </w:rPr>
              <w:t>4.公布期满3年。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6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highlight w:val="none"/>
                <w:lang w:val="en-US" w:eastAsia="zh-CN"/>
              </w:rPr>
            </w:pPr>
            <w:r>
              <w:rPr>
                <w:rFonts w:hint="eastAsia" w:ascii="仿宋_GB2312" w:hAnsi="仿宋_GB2312" w:cs="仿宋_GB2312"/>
                <w:b/>
                <w:bCs/>
                <w:sz w:val="28"/>
                <w:szCs w:val="28"/>
                <w:highlight w:val="none"/>
                <w:lang w:val="en-GB" w:eastAsia="zh-CN"/>
              </w:rPr>
              <w:t>申请窗口</w:t>
            </w:r>
          </w:p>
        </w:tc>
        <w:tc>
          <w:tcPr>
            <w:tcW w:w="706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default" w:ascii="仿宋_GB2312" w:hAnsi="仿宋_GB2312" w:cs="仿宋_GB2312"/>
                <w:color w:val="auto"/>
                <w:sz w:val="28"/>
                <w:szCs w:val="28"/>
                <w:highlight w:val="none"/>
                <w:lang w:val="en-US" w:eastAsia="zh-CN"/>
              </w:rPr>
            </w:pPr>
            <w:r>
              <w:rPr>
                <w:rFonts w:hint="eastAsia" w:ascii="仿宋_GB2312" w:hAnsi="仿宋_GB2312" w:cs="仿宋_GB2312"/>
                <w:color w:val="auto"/>
                <w:sz w:val="28"/>
                <w:szCs w:val="28"/>
                <w:lang w:val="en-US" w:eastAsia="zh-CN"/>
              </w:rPr>
              <w:t>1.线上信用中国网站办理：</w:t>
            </w:r>
            <w:r>
              <w:rPr>
                <w:rFonts w:hint="eastAsia" w:ascii="仿宋_GB2312" w:hAnsi="仿宋_GB2312" w:eastAsia="仿宋_GB2312" w:cs="仿宋_GB2312"/>
                <w:color w:val="auto"/>
                <w:sz w:val="28"/>
                <w:szCs w:val="28"/>
                <w:lang w:val="en-US" w:eastAsia="zh-CN"/>
              </w:rPr>
              <w:t>（https://www.creditchina.gov.cn） 首页「信用信息」搜索框查询相关主体，并选择名单信息提交修复申请</w:t>
            </w:r>
            <w:r>
              <w:rPr>
                <w:rFonts w:hint="eastAsia" w:ascii="仿宋_GB2312" w:hAnsi="仿宋_GB2312" w:cs="仿宋_GB2312"/>
                <w:color w:val="auto"/>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highlight w:val="none"/>
                <w:lang w:val="en-US" w:eastAsia="zh-CN"/>
              </w:rPr>
            </w:pPr>
            <w:r>
              <w:rPr>
                <w:rFonts w:hint="default" w:ascii="仿宋_GB2312" w:hAnsi="仿宋_GB2312" w:cs="仿宋_GB2312"/>
                <w:color w:val="auto"/>
                <w:sz w:val="28"/>
                <w:szCs w:val="28"/>
                <w:highlight w:val="none"/>
                <w:lang w:val="en-US" w:eastAsia="zh-CN"/>
              </w:rPr>
              <w:t>2.</w:t>
            </w:r>
            <w:r>
              <w:rPr>
                <w:rFonts w:hint="eastAsia" w:ascii="仿宋_GB2312" w:hAnsi="仿宋_GB2312" w:cs="仿宋_GB2312"/>
                <w:color w:val="auto"/>
                <w:sz w:val="28"/>
                <w:szCs w:val="28"/>
                <w:highlight w:val="none"/>
                <w:lang w:val="en-US" w:eastAsia="zh-CN"/>
              </w:rPr>
              <w:t>线下申请：向</w:t>
            </w:r>
            <w:r>
              <w:rPr>
                <w:rFonts w:hint="eastAsia" w:ascii="仿宋_GB2312" w:hAnsi="仿宋_GB2312" w:eastAsia="仿宋_GB2312" w:cs="仿宋_GB2312"/>
                <w:color w:val="auto"/>
                <w:sz w:val="28"/>
                <w:szCs w:val="28"/>
                <w:highlight w:val="none"/>
                <w:lang w:val="en-US" w:eastAsia="zh-CN"/>
              </w:rPr>
              <w:t>国家税务总局珠海市税务局</w:t>
            </w:r>
            <w:r>
              <w:rPr>
                <w:rFonts w:hint="eastAsia" w:ascii="仿宋_GB2312" w:hAnsi="仿宋_GB2312" w:cs="仿宋_GB2312"/>
                <w:color w:val="auto"/>
                <w:sz w:val="28"/>
                <w:szCs w:val="28"/>
                <w:highlight w:val="none"/>
                <w:lang w:val="en-US" w:eastAsia="zh-CN"/>
              </w:rPr>
              <w:t>提出申请。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GB" w:eastAsia="zh-CN"/>
              </w:rPr>
              <w:t>申请材料</w:t>
            </w:r>
          </w:p>
        </w:tc>
        <w:tc>
          <w:tcPr>
            <w:tcW w:w="7062"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依照“修复条件1”申请提前停止公布的，申请人应当提交停止公布失信信息申请表、诚信纳税承诺书、税法遵从情况证明。税务机关未作出税务处罚，但被公安机关立案的，当事人提交人民法院生效判决及已履行罚金证明。</w:t>
            </w:r>
            <w:r>
              <w:rPr>
                <w:rFonts w:hint="eastAsia" w:ascii="仿宋_GB2312" w:hAnsi="仿宋_GB2312" w:eastAsia="仿宋_GB2312" w:cs="仿宋_GB2312"/>
                <w:sz w:val="28"/>
                <w:szCs w:val="28"/>
                <w:highlight w:val="none"/>
                <w:lang w:val="en-US" w:eastAsia="zh-CN"/>
              </w:rPr>
              <w:br w:type="textWrapping"/>
            </w:r>
            <w:r>
              <w:rPr>
                <w:rFonts w:hint="eastAsia" w:ascii="仿宋_GB2312" w:hAnsi="仿宋_GB2312" w:eastAsia="仿宋_GB2312" w:cs="仿宋_GB2312"/>
                <w:sz w:val="28"/>
                <w:szCs w:val="28"/>
                <w:highlight w:val="none"/>
                <w:lang w:val="en-US" w:eastAsia="zh-CN"/>
              </w:rPr>
              <w:t>2.依照“修复条件2”申请提前停止公布的，申请人应当提交停止公布失信信息申请表，诚信纳税承诺书、税法遵从情况证明、人民法院出具的批准重整计划或认可和解协议的裁定书、税务机关在司法程序中依法获得受偿凭证。</w:t>
            </w:r>
            <w:r>
              <w:rPr>
                <w:rFonts w:hint="eastAsia" w:ascii="仿宋_GB2312" w:hAnsi="仿宋_GB2312" w:eastAsia="仿宋_GB2312" w:cs="仿宋_GB2312"/>
                <w:sz w:val="28"/>
                <w:szCs w:val="28"/>
                <w:highlight w:val="none"/>
                <w:lang w:val="en-US" w:eastAsia="zh-CN"/>
              </w:rPr>
              <w:br w:type="textWrapping"/>
            </w:r>
            <w:r>
              <w:rPr>
                <w:rFonts w:hint="eastAsia" w:ascii="仿宋_GB2312" w:hAnsi="仿宋_GB2312" w:eastAsia="仿宋_GB2312" w:cs="仿宋_GB2312"/>
                <w:sz w:val="28"/>
                <w:szCs w:val="28"/>
                <w:highlight w:val="none"/>
                <w:lang w:val="en-US" w:eastAsia="zh-CN"/>
              </w:rPr>
              <w:t>3.依照“修复条件3”申请提前停止公布的，申请人应当提交停止公布失信信息申请表、诚信纳税承诺书、税法遵从情况证明以及省、自治区、直辖市、计划单列市人民政府出具的作出突出贡献的证明。</w:t>
            </w:r>
            <w:r>
              <w:rPr>
                <w:rFonts w:hint="eastAsia" w:ascii="仿宋_GB2312" w:hAnsi="仿宋_GB2312" w:eastAsia="仿宋_GB2312" w:cs="仿宋_GB2312"/>
                <w:sz w:val="28"/>
                <w:szCs w:val="28"/>
                <w:highlight w:val="none"/>
                <w:lang w:val="en-US" w:eastAsia="zh-CN"/>
              </w:rPr>
              <w:br w:type="textWrapping"/>
            </w:r>
            <w:r>
              <w:rPr>
                <w:rFonts w:hint="eastAsia" w:ascii="仿宋_GB2312" w:hAnsi="仿宋_GB2312" w:eastAsia="仿宋_GB2312" w:cs="仿宋_GB2312"/>
                <w:sz w:val="28"/>
                <w:szCs w:val="28"/>
                <w:highlight w:val="none"/>
                <w:lang w:val="en-US" w:eastAsia="zh-CN"/>
              </w:rPr>
              <w:t>4.依照“修复条件4”无需提交材料。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GB" w:eastAsia="zh-CN"/>
              </w:rPr>
              <w:t>修复流程</w:t>
            </w:r>
          </w:p>
        </w:tc>
        <w:tc>
          <w:tcPr>
            <w:tcW w:w="7062"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cs="仿宋_GB2312"/>
                <w:sz w:val="28"/>
                <w:szCs w:val="28"/>
                <w:highlight w:val="none"/>
                <w:lang w:val="en-US" w:eastAsia="zh-CN"/>
              </w:rPr>
              <w:t>1.</w:t>
            </w:r>
            <w:r>
              <w:rPr>
                <w:rFonts w:hint="eastAsia" w:ascii="仿宋_GB2312" w:hAnsi="仿宋_GB2312" w:eastAsia="仿宋_GB2312" w:cs="仿宋_GB2312"/>
                <w:sz w:val="28"/>
                <w:szCs w:val="28"/>
                <w:highlight w:val="none"/>
                <w:lang w:val="en-US" w:eastAsia="zh-CN"/>
              </w:rPr>
              <w:t>提出申请。符合“修复条件1”、“修复条件2”或“修复条件3”的申请人依照“申请材料”要求提交申请材料，符合“修复条件4”的无需申请。</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cs="仿宋_GB2312"/>
                <w:sz w:val="28"/>
                <w:szCs w:val="28"/>
                <w:highlight w:val="none"/>
                <w:lang w:val="en-US" w:eastAsia="zh-CN"/>
              </w:rPr>
              <w:t>2.</w:t>
            </w:r>
            <w:r>
              <w:rPr>
                <w:rFonts w:hint="eastAsia" w:ascii="仿宋_GB2312" w:hAnsi="仿宋_GB2312" w:eastAsia="仿宋_GB2312" w:cs="仿宋_GB2312"/>
                <w:sz w:val="28"/>
                <w:szCs w:val="28"/>
                <w:highlight w:val="none"/>
                <w:lang w:val="en-US" w:eastAsia="zh-CN"/>
              </w:rPr>
              <w:t>受理申请。税务机关在收到申请之日起2个工作日内作出是否受理的决定。申请材料齐全、符合法定形式的，予以受理并告知申请人。不予受理的，告知申请人并说明理由。</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cs="仿宋_GB2312"/>
                <w:sz w:val="28"/>
                <w:szCs w:val="28"/>
                <w:highlight w:val="none"/>
                <w:lang w:val="en-US" w:eastAsia="zh-CN"/>
              </w:rPr>
              <w:t>3.</w:t>
            </w:r>
            <w:r>
              <w:rPr>
                <w:rFonts w:hint="eastAsia" w:ascii="仿宋_GB2312" w:hAnsi="仿宋_GB2312" w:eastAsia="仿宋_GB2312" w:cs="仿宋_GB2312"/>
                <w:sz w:val="28"/>
                <w:szCs w:val="28"/>
                <w:highlight w:val="none"/>
                <w:lang w:val="en-US" w:eastAsia="zh-CN"/>
              </w:rPr>
              <w:t>审核申请。税务机关自受理之日起15个工作日内作出是否予以提前停止公布的决定，并告知申请人。对不予提前停止公布的，说明理由。</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cs="仿宋_GB2312"/>
                <w:sz w:val="28"/>
                <w:szCs w:val="28"/>
                <w:highlight w:val="none"/>
                <w:lang w:val="en-US" w:eastAsia="zh-CN"/>
              </w:rPr>
              <w:t>4.</w:t>
            </w:r>
            <w:r>
              <w:rPr>
                <w:rFonts w:hint="eastAsia" w:ascii="仿宋_GB2312" w:hAnsi="仿宋_GB2312" w:eastAsia="仿宋_GB2312" w:cs="仿宋_GB2312"/>
                <w:sz w:val="28"/>
                <w:szCs w:val="28"/>
                <w:highlight w:val="none"/>
                <w:lang w:val="en-US" w:eastAsia="zh-CN"/>
              </w:rPr>
              <w:t>停止公布。税务机关在5个工作日内停止信息公布。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GB" w:eastAsia="zh-CN"/>
              </w:rPr>
              <w:t>办理时限</w:t>
            </w:r>
          </w:p>
        </w:tc>
        <w:tc>
          <w:tcPr>
            <w:tcW w:w="7062"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公示不满3年，申请提前停止公布的，税务机关应当自收到申请之日起2个工作日内作出是否受理的决定；自受理之日起15个工作日内作出是否予以提前停止公布的决定，并告知申请人。对不予提前停止公布的，应当说明理由。税务机关作出准予提前停止公布决定的，应当在5个工作日内停止在国家税务总局广东省税务局网站信息公布。</w:t>
            </w:r>
            <w:r>
              <w:rPr>
                <w:rFonts w:hint="eastAsia" w:ascii="仿宋_GB2312" w:hAnsi="仿宋_GB2312" w:eastAsia="仿宋_GB2312" w:cs="仿宋_GB2312"/>
                <w:sz w:val="28"/>
                <w:szCs w:val="28"/>
                <w:highlight w:val="none"/>
                <w:lang w:val="en-US" w:eastAsia="zh-CN"/>
              </w:rPr>
              <w:br w:type="textWrapping"/>
            </w:r>
            <w:r>
              <w:rPr>
                <w:rFonts w:hint="eastAsia" w:ascii="仿宋_GB2312" w:hAnsi="仿宋_GB2312" w:eastAsia="仿宋_GB2312" w:cs="仿宋_GB2312"/>
                <w:sz w:val="28"/>
                <w:szCs w:val="28"/>
                <w:highlight w:val="none"/>
                <w:lang w:val="en-US" w:eastAsia="zh-CN"/>
              </w:rPr>
              <w:t>2.失信主体信息自公布之日起满3年的，税务机关在5个工作日内停止在国家税务总局广东省税务局网站信息公布。</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highlight w:val="none"/>
                <w:lang w:val="en-US" w:eastAsia="zh-CN"/>
              </w:rPr>
            </w:pPr>
            <w:r>
              <w:rPr>
                <w:rFonts w:hint="eastAsia" w:ascii="仿宋_GB2312" w:hAnsi="仿宋_GB2312" w:eastAsia="仿宋_GB2312" w:cs="仿宋_GB2312"/>
                <w:sz w:val="28"/>
                <w:szCs w:val="28"/>
                <w:highlight w:val="none"/>
                <w:lang w:val="en-US" w:eastAsia="zh-CN"/>
              </w:rPr>
              <w:t>3.产生上述信息的次月内，经国家税务总局审核，国家税务总局广东省税务局提供信息至“信用广东”网站，国家税务总局提供信息至“信用中国”网站。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6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GB" w:eastAsia="zh-CN"/>
              </w:rPr>
              <w:t>咨询电话</w:t>
            </w:r>
          </w:p>
        </w:tc>
        <w:tc>
          <w:tcPr>
            <w:tcW w:w="7062"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国家税务总局珠海市税务局稽查局</w:t>
            </w:r>
            <w:r>
              <w:rPr>
                <w:rFonts w:hint="eastAsia" w:ascii="仿宋_GB2312" w:hAnsi="仿宋_GB2312" w:cs="仿宋_GB2312"/>
                <w:color w:val="auto"/>
                <w:sz w:val="28"/>
                <w:szCs w:val="28"/>
                <w:highlight w:val="none"/>
                <w:lang w:val="en-US" w:eastAsia="zh-CN"/>
              </w:rPr>
              <w:t>，</w:t>
            </w:r>
            <w:r>
              <w:rPr>
                <w:rFonts w:hint="default" w:ascii="仿宋_GB2312" w:hAnsi="仿宋_GB2312" w:cs="仿宋_GB2312"/>
                <w:color w:val="auto"/>
                <w:sz w:val="28"/>
                <w:szCs w:val="28"/>
                <w:highlight w:val="none"/>
                <w:lang w:val="en-US" w:eastAsia="zh-CN"/>
              </w:rPr>
              <w:t>0756-</w:t>
            </w:r>
            <w:r>
              <w:rPr>
                <w:rFonts w:hint="eastAsia" w:ascii="仿宋_GB2312" w:hAnsi="仿宋_GB2312" w:cs="仿宋_GB2312"/>
                <w:color w:val="auto"/>
                <w:sz w:val="28"/>
                <w:szCs w:val="28"/>
                <w:highlight w:val="none"/>
                <w:lang w:val="en-US" w:eastAsia="zh-CN"/>
              </w:rPr>
              <w:t>2616289</w:t>
            </w:r>
            <w:r>
              <w:rPr>
                <w:rFonts w:hint="eastAsia" w:ascii="仿宋_GB2312" w:hAnsi="仿宋_GB2312" w:eastAsia="仿宋_GB2312" w:cs="仿宋_GB2312"/>
                <w:color w:val="auto"/>
                <w:sz w:val="28"/>
                <w:szCs w:val="28"/>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国家税务总局珠海市税务局第一稽查局</w:t>
            </w:r>
            <w:r>
              <w:rPr>
                <w:rFonts w:hint="eastAsia" w:ascii="仿宋_GB2312" w:hAnsi="仿宋_GB2312" w:cs="仿宋_GB2312"/>
                <w:color w:val="auto"/>
                <w:sz w:val="28"/>
                <w:szCs w:val="28"/>
                <w:highlight w:val="none"/>
                <w:lang w:val="en-US" w:eastAsia="zh-CN"/>
              </w:rPr>
              <w:t>，0756-</w:t>
            </w:r>
            <w:r>
              <w:rPr>
                <w:rFonts w:hint="eastAsia" w:ascii="仿宋_GB2312" w:hAnsi="仿宋_GB2312" w:eastAsia="仿宋_GB2312" w:cs="仿宋_GB2312"/>
                <w:color w:val="auto"/>
                <w:sz w:val="28"/>
                <w:szCs w:val="28"/>
                <w:highlight w:val="none"/>
                <w:lang w:val="en-US" w:eastAsia="zh-CN"/>
              </w:rPr>
              <w:t>2616</w:t>
            </w:r>
            <w:r>
              <w:rPr>
                <w:rFonts w:hint="eastAsia" w:ascii="仿宋_GB2312" w:hAnsi="仿宋_GB2312" w:cs="仿宋_GB2312"/>
                <w:color w:val="auto"/>
                <w:sz w:val="28"/>
                <w:szCs w:val="28"/>
                <w:highlight w:val="none"/>
                <w:lang w:val="en-US" w:eastAsia="zh-CN"/>
              </w:rPr>
              <w:t>220</w:t>
            </w:r>
            <w:r>
              <w:rPr>
                <w:rFonts w:hint="eastAsia" w:ascii="仿宋_GB2312" w:hAnsi="仿宋_GB2312" w:eastAsia="仿宋_GB2312" w:cs="仿宋_GB2312"/>
                <w:color w:val="auto"/>
                <w:sz w:val="28"/>
                <w:szCs w:val="28"/>
                <w:highlight w:val="none"/>
                <w:lang w:val="en-US" w:eastAsia="zh-CN"/>
              </w:rPr>
              <w:t>。</w:t>
            </w:r>
          </w:p>
        </w:tc>
      </w:tr>
    </w:tbl>
    <w:p>
      <w:pPr>
        <w:pStyle w:val="5"/>
        <w:bidi w:val="0"/>
        <w:rPr>
          <w:rFonts w:hint="eastAsia"/>
          <w:lang w:val="en-US" w:eastAsia="zh-CN"/>
        </w:rPr>
      </w:pPr>
      <w:bookmarkStart w:id="12" w:name="_Toc1707812699"/>
      <w:bookmarkStart w:id="13" w:name="_Toc951745794"/>
      <w:r>
        <w:rPr>
          <w:rFonts w:hint="default"/>
          <w:lang w:val="en-US" w:eastAsia="zh-CN"/>
        </w:rPr>
        <w:t>3.</w:t>
      </w:r>
      <w:r>
        <w:rPr>
          <w:rFonts w:hint="eastAsia"/>
          <w:lang w:val="en-US" w:eastAsia="zh-CN"/>
        </w:rPr>
        <w:t>统计严重失信企业</w:t>
      </w:r>
      <w:bookmarkEnd w:id="12"/>
      <w:bookmarkEnd w:id="13"/>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0"/>
        <w:gridCol w:w="6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政策依据</w:t>
            </w:r>
          </w:p>
        </w:tc>
        <w:tc>
          <w:tcPr>
            <w:tcW w:w="6939"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《统计严重失信企业信用管理办法》（国家统计局令第35号）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修复对象</w:t>
            </w:r>
          </w:p>
        </w:tc>
        <w:tc>
          <w:tcPr>
            <w:tcW w:w="6939"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统计严重失信企业。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修复条件</w:t>
            </w:r>
          </w:p>
        </w:tc>
        <w:tc>
          <w:tcPr>
            <w:tcW w:w="6939"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公示满6个月后，已经履行行政处罚决定、改正统计违法行为且未再发生统计违法行为。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6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cs="仿宋_GB2312"/>
                <w:b/>
                <w:bCs/>
                <w:sz w:val="28"/>
                <w:szCs w:val="28"/>
                <w:lang w:val="en-US" w:eastAsia="zh-CN"/>
              </w:rPr>
              <w:t>申请窗口</w:t>
            </w:r>
          </w:p>
        </w:tc>
        <w:tc>
          <w:tcPr>
            <w:tcW w:w="6939"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仿宋_GB2312" w:hAnsi="仿宋_GB2312" w:cs="仿宋_GB2312"/>
                <w:sz w:val="28"/>
                <w:szCs w:val="28"/>
                <w:lang w:val="en-US" w:eastAsia="zh-CN"/>
              </w:rPr>
            </w:pPr>
            <w:r>
              <w:rPr>
                <w:rFonts w:hint="eastAsia" w:ascii="仿宋_GB2312" w:hAnsi="仿宋_GB2312" w:cs="仿宋_GB2312"/>
                <w:sz w:val="28"/>
                <w:szCs w:val="28"/>
                <w:lang w:val="en-US" w:eastAsia="zh-CN"/>
              </w:rPr>
              <w:t>1.</w:t>
            </w:r>
            <w:r>
              <w:rPr>
                <w:rFonts w:hint="eastAsia" w:ascii="仿宋_GB2312" w:hAnsi="仿宋_GB2312" w:cs="仿宋_GB2312"/>
                <w:color w:val="auto"/>
                <w:sz w:val="28"/>
                <w:szCs w:val="28"/>
                <w:lang w:val="en-US" w:eastAsia="zh-CN"/>
              </w:rPr>
              <w:t>线上信用中国网站办理（</w:t>
            </w:r>
            <w:r>
              <w:rPr>
                <w:rFonts w:hint="eastAsia" w:ascii="仿宋_GB2312" w:hAnsi="仿宋_GB2312" w:cs="仿宋_GB2312"/>
                <w:sz w:val="28"/>
                <w:szCs w:val="28"/>
                <w:lang w:val="en-US" w:eastAsia="zh-CN"/>
              </w:rPr>
              <w:t>https://www.creditchina.gov.cn</w:t>
            </w:r>
            <w:r>
              <w:rPr>
                <w:rFonts w:hint="eastAsia" w:ascii="仿宋_GB2312" w:hAnsi="仿宋_GB2312" w:cs="仿宋_GB2312"/>
                <w:color w:val="auto"/>
                <w:sz w:val="28"/>
                <w:szCs w:val="28"/>
                <w:lang w:val="en-US" w:eastAsia="zh-CN"/>
              </w:rPr>
              <w:t>）</w:t>
            </w:r>
            <w:r>
              <w:rPr>
                <w:rFonts w:hint="eastAsia" w:ascii="仿宋_GB2312" w:hAnsi="仿宋_GB2312" w:cs="仿宋_GB2312"/>
                <w:sz w:val="28"/>
                <w:szCs w:val="28"/>
                <w:lang w:val="en-US" w:eastAsia="zh-CN"/>
              </w:rPr>
              <w:t>通过网站首页「信用信息」搜索框查询相关主体信息并选择对应名单提交修复申请。</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2.</w:t>
            </w:r>
            <w:r>
              <w:rPr>
                <w:rFonts w:hint="eastAsia" w:ascii="仿宋_GB2312" w:hAnsi="仿宋_GB2312" w:eastAsia="仿宋_GB2312" w:cs="仿宋_GB2312"/>
                <w:sz w:val="28"/>
                <w:szCs w:val="28"/>
                <w:lang w:val="en-US" w:eastAsia="zh-CN"/>
              </w:rPr>
              <w:t>向作出认定的统计机构提出申请。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申请材料</w:t>
            </w:r>
          </w:p>
        </w:tc>
        <w:tc>
          <w:tcPr>
            <w:tcW w:w="693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1.</w:t>
            </w:r>
            <w:r>
              <w:rPr>
                <w:rFonts w:hint="eastAsia" w:ascii="仿宋_GB2312" w:hAnsi="仿宋_GB2312" w:eastAsia="仿宋_GB2312" w:cs="仿宋_GB2312"/>
                <w:sz w:val="28"/>
                <w:szCs w:val="28"/>
                <w:lang w:val="en-US" w:eastAsia="zh-CN"/>
              </w:rPr>
              <w:t>信用修复申请书；</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2.</w:t>
            </w:r>
            <w:r>
              <w:rPr>
                <w:rFonts w:hint="eastAsia" w:ascii="仿宋_GB2312" w:hAnsi="仿宋_GB2312" w:eastAsia="仿宋_GB2312" w:cs="仿宋_GB2312"/>
                <w:sz w:val="28"/>
                <w:szCs w:val="28"/>
                <w:lang w:val="en-US" w:eastAsia="zh-CN"/>
              </w:rPr>
              <w:t>统计守信承诺书；</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3.</w:t>
            </w:r>
            <w:r>
              <w:rPr>
                <w:rFonts w:hint="eastAsia" w:ascii="仿宋_GB2312" w:hAnsi="仿宋_GB2312" w:eastAsia="仿宋_GB2312" w:cs="仿宋_GB2312"/>
                <w:sz w:val="28"/>
                <w:szCs w:val="28"/>
                <w:lang w:val="en-US" w:eastAsia="zh-CN"/>
              </w:rPr>
              <w:t>履行</w:t>
            </w:r>
            <w:r>
              <w:rPr>
                <w:rFonts w:hint="eastAsia" w:ascii="仿宋_GB2312" w:hAnsi="仿宋_GB2312" w:cs="仿宋_GB2312"/>
                <w:color w:val="auto"/>
                <w:sz w:val="28"/>
                <w:szCs w:val="28"/>
                <w:u w:val="none"/>
                <w:lang w:val="en-US" w:eastAsia="zh-CN"/>
              </w:rPr>
              <w:t>行政处罚决定等法定</w:t>
            </w:r>
            <w:r>
              <w:rPr>
                <w:rFonts w:hint="eastAsia" w:ascii="仿宋_GB2312" w:hAnsi="仿宋_GB2312" w:eastAsia="仿宋_GB2312" w:cs="仿宋_GB2312"/>
                <w:sz w:val="28"/>
                <w:szCs w:val="28"/>
                <w:lang w:val="en-US" w:eastAsia="zh-CN"/>
              </w:rPr>
              <w:t>义务、整改到位的</w:t>
            </w:r>
            <w:r>
              <w:rPr>
                <w:rFonts w:hint="eastAsia" w:ascii="仿宋_GB2312" w:hAnsi="仿宋_GB2312" w:cs="仿宋_GB2312"/>
                <w:color w:val="auto"/>
                <w:sz w:val="28"/>
                <w:szCs w:val="28"/>
                <w:lang w:val="en-US" w:eastAsia="zh-CN"/>
              </w:rPr>
              <w:t>证明</w:t>
            </w:r>
            <w:r>
              <w:rPr>
                <w:rFonts w:hint="eastAsia" w:ascii="仿宋_GB2312" w:hAnsi="仿宋_GB2312" w:eastAsia="仿宋_GB2312" w:cs="仿宋_GB2312"/>
                <w:sz w:val="28"/>
                <w:szCs w:val="28"/>
                <w:lang w:val="en-US" w:eastAsia="zh-CN"/>
              </w:rPr>
              <w:t xml:space="preserve">材料（如罚款缴款证明、整改报告、一定时期内相关统计指标上报数的佐证资料等）；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4.</w:t>
            </w:r>
            <w:r>
              <w:rPr>
                <w:rFonts w:hint="eastAsia" w:ascii="仿宋_GB2312" w:hAnsi="仿宋_GB2312" w:eastAsia="仿宋_GB2312" w:cs="仿宋_GB2312"/>
                <w:sz w:val="28"/>
                <w:szCs w:val="28"/>
                <w:lang w:val="en-US" w:eastAsia="zh-CN"/>
              </w:rPr>
              <w:t>国家统计局要求提供的其他资料。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修复流程</w:t>
            </w:r>
          </w:p>
        </w:tc>
        <w:tc>
          <w:tcPr>
            <w:tcW w:w="6939"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企业提交信用修复</w:t>
            </w:r>
            <w:r>
              <w:rPr>
                <w:rFonts w:hint="eastAsia" w:ascii="仿宋_GB2312" w:hAnsi="仿宋_GB2312" w:cs="仿宋_GB2312"/>
                <w:sz w:val="28"/>
                <w:szCs w:val="28"/>
                <w:lang w:val="en-US" w:eastAsia="zh-CN"/>
              </w:rPr>
              <w:t>申请材料</w:t>
            </w:r>
            <w:r>
              <w:rPr>
                <w:rFonts w:hint="eastAsia" w:ascii="仿宋_GB2312" w:hAnsi="仿宋_GB2312" w:eastAsia="仿宋_GB2312" w:cs="仿宋_GB2312"/>
                <w:sz w:val="28"/>
                <w:szCs w:val="28"/>
                <w:lang w:val="en-US" w:eastAsia="zh-CN"/>
              </w:rPr>
              <w:t>→认定机构进行核实→作出决定→</w:t>
            </w:r>
            <w:r>
              <w:rPr>
                <w:rFonts w:hint="eastAsia" w:ascii="仿宋_GB2312" w:hAnsi="仿宋_GB2312" w:cs="仿宋_GB2312"/>
                <w:color w:val="auto"/>
                <w:sz w:val="28"/>
                <w:szCs w:val="28"/>
                <w:lang w:val="en-US" w:eastAsia="zh-CN"/>
              </w:rPr>
              <w:t>呈</w:t>
            </w:r>
            <w:r>
              <w:rPr>
                <w:rFonts w:hint="eastAsia" w:ascii="仿宋_GB2312" w:hAnsi="仿宋_GB2312" w:eastAsia="仿宋_GB2312" w:cs="仿宋_GB2312"/>
                <w:sz w:val="28"/>
                <w:szCs w:val="28"/>
                <w:lang w:val="en-US" w:eastAsia="zh-CN"/>
              </w:rPr>
              <w:t>报国家统计局审核→平台撤销统计严重失信企业信息。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办理时限</w:t>
            </w:r>
          </w:p>
        </w:tc>
        <w:tc>
          <w:tcPr>
            <w:tcW w:w="6939"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6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咨询电话</w:t>
            </w:r>
          </w:p>
        </w:tc>
        <w:tc>
          <w:tcPr>
            <w:tcW w:w="6939"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sz w:val="28"/>
                <w:szCs w:val="28"/>
                <w:lang w:val="en-US" w:eastAsia="zh-CN"/>
              </w:rPr>
            </w:pPr>
            <w:r>
              <w:rPr>
                <w:rFonts w:hint="eastAsia" w:ascii="仿宋_GB2312" w:hAnsi="仿宋_GB2312" w:cs="仿宋_GB2312"/>
                <w:sz w:val="28"/>
                <w:szCs w:val="28"/>
                <w:lang w:val="en-US" w:eastAsia="zh-CN"/>
              </w:rPr>
              <w:t>珠海市统计局，0756-</w:t>
            </w:r>
            <w:r>
              <w:rPr>
                <w:rFonts w:hint="eastAsia" w:ascii="仿宋_GB2312" w:hAnsi="仿宋_GB2312" w:eastAsia="仿宋_GB2312" w:cs="仿宋_GB2312"/>
                <w:sz w:val="28"/>
                <w:szCs w:val="28"/>
                <w:lang w:val="en-US" w:eastAsia="zh-CN"/>
              </w:rPr>
              <w:t>2120989、</w:t>
            </w:r>
            <w:r>
              <w:rPr>
                <w:rFonts w:hint="eastAsia" w:ascii="仿宋_GB2312" w:hAnsi="仿宋_GB2312" w:cs="仿宋_GB2312"/>
                <w:sz w:val="28"/>
                <w:szCs w:val="28"/>
                <w:lang w:val="en-US" w:eastAsia="zh-CN"/>
              </w:rPr>
              <w:t>0756-</w:t>
            </w:r>
            <w:r>
              <w:rPr>
                <w:rFonts w:hint="eastAsia" w:ascii="仿宋_GB2312" w:hAnsi="仿宋_GB2312" w:eastAsia="仿宋_GB2312" w:cs="仿宋_GB2312"/>
                <w:sz w:val="28"/>
                <w:szCs w:val="28"/>
                <w:lang w:val="en-US" w:eastAsia="zh-CN"/>
              </w:rPr>
              <w:t>2120670</w:t>
            </w:r>
            <w:r>
              <w:rPr>
                <w:rFonts w:hint="eastAsia" w:ascii="仿宋_GB2312" w:hAnsi="仿宋_GB2312" w:cs="仿宋_GB2312"/>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sz w:val="28"/>
                <w:szCs w:val="28"/>
                <w:lang w:val="en-US" w:eastAsia="zh-CN"/>
              </w:rPr>
            </w:pPr>
            <w:r>
              <w:rPr>
                <w:rFonts w:hint="eastAsia" w:ascii="仿宋_GB2312" w:hAnsi="仿宋_GB2312" w:eastAsia="仿宋_GB2312" w:cs="仿宋_GB2312"/>
                <w:sz w:val="28"/>
                <w:szCs w:val="28"/>
                <w:lang w:val="en-US" w:eastAsia="zh-CN"/>
              </w:rPr>
              <w:t>香洲区统计局</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0756-2516529</w:t>
            </w:r>
            <w:r>
              <w:rPr>
                <w:rFonts w:hint="eastAsia" w:ascii="仿宋_GB2312" w:hAnsi="仿宋_GB2312" w:cs="仿宋_GB2312"/>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金湾区统计局</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0756-7799591</w:t>
            </w:r>
            <w:r>
              <w:rPr>
                <w:rFonts w:hint="eastAsia" w:ascii="仿宋_GB2312" w:hAnsi="仿宋_GB2312" w:cs="仿宋_GB2312"/>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斗门区统计局</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0756-2783324</w:t>
            </w:r>
            <w:r>
              <w:rPr>
                <w:rFonts w:hint="eastAsia" w:ascii="仿宋_GB2312" w:hAnsi="仿宋_GB2312" w:cs="仿宋_GB2312"/>
                <w:sz w:val="28"/>
                <w:szCs w:val="28"/>
                <w:lang w:val="en-US" w:eastAsia="zh-CN"/>
              </w:rPr>
              <w:t>。</w:t>
            </w:r>
          </w:p>
        </w:tc>
      </w:tr>
    </w:tbl>
    <w:p>
      <w:pPr>
        <w:pStyle w:val="5"/>
        <w:bidi w:val="0"/>
        <w:rPr>
          <w:rFonts w:hint="eastAsia"/>
          <w:lang w:val="en-US" w:eastAsia="zh-CN"/>
        </w:rPr>
      </w:pPr>
      <w:bookmarkStart w:id="14" w:name="_Toc1581005248"/>
      <w:bookmarkStart w:id="15" w:name="_Toc1998359383"/>
      <w:r>
        <w:rPr>
          <w:rFonts w:hint="default"/>
          <w:lang w:val="en-US" w:eastAsia="zh-CN"/>
        </w:rPr>
        <w:t>4.</w:t>
      </w:r>
      <w:r>
        <w:rPr>
          <w:rFonts w:hint="eastAsia"/>
          <w:lang w:val="en-US" w:eastAsia="zh-CN"/>
        </w:rPr>
        <w:t>安全生产严重失信主体名单</w:t>
      </w:r>
      <w:bookmarkEnd w:id="14"/>
      <w:bookmarkEnd w:id="15"/>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71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政策依据</w:t>
            </w:r>
          </w:p>
        </w:tc>
        <w:tc>
          <w:tcPr>
            <w:tcW w:w="7101"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《安全生产严重失信主体名单管理办法》</w:t>
            </w:r>
            <w:r>
              <w:rPr>
                <w:rFonts w:hint="eastAsia" w:ascii="仿宋_GB2312" w:hAnsi="仿宋_GB2312" w:cs="仿宋_GB2312"/>
                <w:sz w:val="28"/>
                <w:szCs w:val="28"/>
                <w:lang w:val="en-US" w:eastAsia="zh-CN"/>
              </w:rPr>
              <w:t>（应急管理部令第11号）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修复对象</w:t>
            </w:r>
          </w:p>
        </w:tc>
        <w:tc>
          <w:tcPr>
            <w:tcW w:w="7101"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auto"/>
                <w:sz w:val="28"/>
                <w:szCs w:val="28"/>
                <w:lang w:val="en-US" w:eastAsia="zh-CN"/>
              </w:rPr>
              <w:t>因违反《安全生产严重失信主体名单管理办法》</w:t>
            </w:r>
            <w:r>
              <w:rPr>
                <w:rFonts w:hint="default" w:ascii="仿宋_GB2312" w:hAnsi="仿宋_GB2312" w:eastAsia="仿宋_GB2312" w:cs="仿宋_GB2312"/>
                <w:color w:val="auto"/>
                <w:sz w:val="28"/>
                <w:szCs w:val="28"/>
                <w:lang w:val="en-US" w:eastAsia="en-US"/>
              </w:rPr>
              <w:t>被列入</w:t>
            </w:r>
            <w:r>
              <w:rPr>
                <w:rFonts w:hint="eastAsia" w:ascii="仿宋_GB2312" w:hAnsi="仿宋_GB2312" w:eastAsia="仿宋_GB2312" w:cs="仿宋_GB2312"/>
                <w:color w:val="auto"/>
                <w:sz w:val="28"/>
                <w:szCs w:val="28"/>
                <w:lang w:val="en-US" w:eastAsia="zh-CN"/>
              </w:rPr>
              <w:t>安全生产</w:t>
            </w:r>
            <w:r>
              <w:rPr>
                <w:rFonts w:hint="default" w:ascii="仿宋_GB2312" w:hAnsi="仿宋_GB2312" w:eastAsia="仿宋_GB2312" w:cs="仿宋_GB2312"/>
                <w:color w:val="auto"/>
                <w:sz w:val="28"/>
                <w:szCs w:val="28"/>
                <w:lang w:val="en-US" w:eastAsia="en-US"/>
              </w:rPr>
              <w:t>严重失信主体名单的</w:t>
            </w:r>
            <w:r>
              <w:rPr>
                <w:rFonts w:hint="eastAsia" w:ascii="仿宋_GB2312" w:hAnsi="仿宋_GB2312" w:eastAsia="仿宋_GB2312" w:cs="仿宋_GB2312"/>
                <w:color w:val="auto"/>
                <w:sz w:val="28"/>
                <w:szCs w:val="28"/>
                <w:lang w:val="en-US" w:eastAsia="en-US"/>
              </w:rPr>
              <w:t>矿山（含尾矿库）、化工（含石油化工）、医药、危险化学品、烟花爆竹、石油开采、冶金、有色、建材、机械、轻工、纺织、烟草、商贸等行业领域生产经营单位和承担安全评价、认证、检测、检验职责的机构及其人员</w:t>
            </w:r>
            <w:r>
              <w:rPr>
                <w:rFonts w:hint="eastAsia" w:ascii="仿宋_GB2312" w:hAnsi="仿宋_GB2312" w:cs="仿宋_GB2312"/>
                <w:color w:val="auto"/>
                <w:sz w:val="28"/>
                <w:szCs w:val="28"/>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修复条件</w:t>
            </w:r>
          </w:p>
        </w:tc>
        <w:tc>
          <w:tcPr>
            <w:tcW w:w="7101"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被列入名单满12个月并符合下列条件：</w:t>
            </w:r>
            <w:r>
              <w:rPr>
                <w:rFonts w:hint="eastAsia" w:ascii="仿宋_GB2312" w:hAnsi="仿宋_GB2312" w:eastAsia="仿宋_GB2312" w:cs="仿宋_GB2312"/>
                <w:sz w:val="28"/>
                <w:szCs w:val="28"/>
                <w:lang w:val="en-US" w:eastAsia="zh-CN"/>
              </w:rPr>
              <w:br w:type="textWrapping"/>
            </w:r>
            <w:r>
              <w:rPr>
                <w:rFonts w:hint="eastAsia" w:ascii="仿宋_GB2312" w:hAnsi="仿宋_GB2312" w:eastAsia="仿宋_GB2312" w:cs="仿宋_GB2312"/>
                <w:sz w:val="28"/>
                <w:szCs w:val="28"/>
                <w:lang w:val="en-US" w:eastAsia="zh-CN"/>
              </w:rPr>
              <w:t>1.已经履行行政处罚决定中规定的义务。</w:t>
            </w:r>
            <w:r>
              <w:rPr>
                <w:rFonts w:hint="eastAsia" w:ascii="仿宋_GB2312" w:hAnsi="仿宋_GB2312" w:eastAsia="仿宋_GB2312" w:cs="仿宋_GB2312"/>
                <w:sz w:val="28"/>
                <w:szCs w:val="28"/>
                <w:lang w:val="en-US" w:eastAsia="zh-CN"/>
              </w:rPr>
              <w:br w:type="textWrapping"/>
            </w:r>
            <w:r>
              <w:rPr>
                <w:rFonts w:hint="eastAsia" w:ascii="仿宋_GB2312" w:hAnsi="仿宋_GB2312" w:eastAsia="仿宋_GB2312" w:cs="仿宋_GB2312"/>
                <w:sz w:val="28"/>
                <w:szCs w:val="28"/>
                <w:lang w:val="en-US" w:eastAsia="zh-CN"/>
              </w:rPr>
              <w:t>2.已经主动消除危害后果或者不良影响。</w:t>
            </w:r>
            <w:r>
              <w:rPr>
                <w:rFonts w:hint="eastAsia" w:ascii="仿宋_GB2312" w:hAnsi="仿宋_GB2312" w:eastAsia="仿宋_GB2312" w:cs="仿宋_GB2312"/>
                <w:sz w:val="28"/>
                <w:szCs w:val="28"/>
                <w:lang w:val="en-US" w:eastAsia="zh-CN"/>
              </w:rPr>
              <w:br w:type="textWrapping"/>
            </w:r>
            <w:r>
              <w:rPr>
                <w:rFonts w:hint="eastAsia" w:ascii="仿宋_GB2312" w:hAnsi="仿宋_GB2312" w:eastAsia="仿宋_GB2312" w:cs="仿宋_GB2312"/>
                <w:sz w:val="28"/>
                <w:szCs w:val="28"/>
                <w:lang w:val="en-US" w:eastAsia="zh-CN"/>
              </w:rPr>
              <w:t>3.未再发生《安全生产严重失信主体名单管理办法》第六条、第七条规定的严重失信行为。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21"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cs="仿宋_GB2312"/>
                <w:b/>
                <w:bCs/>
                <w:sz w:val="28"/>
                <w:szCs w:val="28"/>
                <w:lang w:val="en-GB" w:eastAsia="zh-CN"/>
              </w:rPr>
              <w:t>申请窗口</w:t>
            </w:r>
          </w:p>
        </w:tc>
        <w:tc>
          <w:tcPr>
            <w:tcW w:w="710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lef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cs="仿宋_GB2312"/>
                <w:color w:val="auto"/>
                <w:sz w:val="28"/>
                <w:szCs w:val="28"/>
                <w:lang w:val="en-US" w:eastAsia="zh-CN"/>
              </w:rPr>
              <w:t>1.线上信用中国网站办理：</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法人和非法人组织 （https://www.creditchina.gov.cn） 首页「信用信息」搜索框查询相关主体，并选择名单信息提交修复申请；</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自然</w:t>
            </w:r>
            <w:r>
              <w:rPr>
                <w:rFonts w:hint="eastAsia" w:ascii="仿宋_GB2312" w:hAnsi="仿宋_GB2312" w:cs="仿宋_GB2312"/>
                <w:color w:val="auto"/>
                <w:sz w:val="28"/>
                <w:szCs w:val="28"/>
                <w:lang w:val="en-US" w:eastAsia="zh-CN"/>
              </w:rPr>
              <w:t>人</w:t>
            </w:r>
            <w:r>
              <w:rPr>
                <w:rFonts w:hint="eastAsia" w:ascii="仿宋_GB2312" w:hAnsi="仿宋_GB2312" w:eastAsia="仿宋_GB2312" w:cs="仿宋_GB2312"/>
                <w:color w:val="auto"/>
                <w:sz w:val="28"/>
                <w:szCs w:val="28"/>
                <w:lang w:val="en-US" w:eastAsia="zh-CN"/>
              </w:rPr>
              <w:t>（https://www.creditchina.gov.cn/zhuanxiangchaxun/aqsczrr/） 查询相关主体，并提交修复申请。</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color w:val="auto"/>
                <w:sz w:val="28"/>
                <w:szCs w:val="28"/>
                <w:lang w:val="en-US" w:eastAsia="zh-CN"/>
              </w:rPr>
              <w:t>2.线下办理：</w:t>
            </w:r>
            <w:r>
              <w:rPr>
                <w:rFonts w:hint="eastAsia" w:ascii="仿宋_GB2312" w:hAnsi="仿宋_GB2312" w:eastAsia="仿宋_GB2312" w:cs="仿宋_GB2312"/>
                <w:color w:val="auto"/>
                <w:sz w:val="28"/>
                <w:szCs w:val="28"/>
                <w:lang w:val="en-US" w:eastAsia="zh-CN"/>
              </w:rPr>
              <w:t>向</w:t>
            </w:r>
            <w:r>
              <w:rPr>
                <w:rFonts w:hint="default" w:ascii="仿宋_GB2312" w:hAnsi="仿宋_GB2312" w:eastAsia="仿宋_GB2312" w:cs="仿宋_GB2312"/>
                <w:color w:val="auto"/>
                <w:sz w:val="28"/>
                <w:szCs w:val="28"/>
                <w:lang w:val="en-US" w:eastAsia="en-US"/>
              </w:rPr>
              <w:t>列入</w:t>
            </w:r>
            <w:r>
              <w:rPr>
                <w:rFonts w:hint="eastAsia" w:ascii="仿宋_GB2312" w:hAnsi="仿宋_GB2312" w:eastAsia="仿宋_GB2312" w:cs="仿宋_GB2312"/>
                <w:color w:val="auto"/>
                <w:sz w:val="28"/>
                <w:szCs w:val="28"/>
                <w:lang w:val="en-US" w:eastAsia="zh-CN"/>
              </w:rPr>
              <w:t>安全生产</w:t>
            </w:r>
            <w:r>
              <w:rPr>
                <w:rFonts w:hint="default" w:ascii="仿宋_GB2312" w:hAnsi="仿宋_GB2312" w:eastAsia="仿宋_GB2312" w:cs="仿宋_GB2312"/>
                <w:color w:val="auto"/>
                <w:sz w:val="28"/>
                <w:szCs w:val="28"/>
                <w:lang w:val="en-US" w:eastAsia="en-US"/>
              </w:rPr>
              <w:t>严重失信主体名单决定的应急管理部门</w:t>
            </w:r>
            <w:r>
              <w:rPr>
                <w:rFonts w:hint="eastAsia" w:ascii="仿宋_GB2312" w:hAnsi="仿宋_GB2312" w:eastAsia="仿宋_GB2312" w:cs="仿宋_GB2312"/>
                <w:color w:val="auto"/>
                <w:sz w:val="28"/>
                <w:szCs w:val="28"/>
                <w:lang w:val="en-US" w:eastAsia="zh-CN"/>
              </w:rPr>
              <w:t>提出申请。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申请材料</w:t>
            </w:r>
          </w:p>
        </w:tc>
        <w:tc>
          <w:tcPr>
            <w:tcW w:w="7101"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信用修复申请书和《安全生产严重失信主体名单管理办法》第十八条规定的证明材料。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修复流程</w:t>
            </w:r>
          </w:p>
        </w:tc>
        <w:tc>
          <w:tcPr>
            <w:tcW w:w="7101"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1.提出申请。申请人向</w:t>
            </w:r>
            <w:r>
              <w:rPr>
                <w:rFonts w:hint="default" w:ascii="仿宋_GB2312" w:hAnsi="仿宋_GB2312" w:eastAsia="仿宋_GB2312" w:cs="仿宋_GB2312"/>
                <w:sz w:val="28"/>
                <w:szCs w:val="28"/>
                <w:lang w:val="en-US" w:eastAsia="en-US"/>
              </w:rPr>
              <w:t>列入</w:t>
            </w:r>
            <w:r>
              <w:rPr>
                <w:rFonts w:hint="eastAsia" w:ascii="仿宋_GB2312" w:hAnsi="仿宋_GB2312" w:eastAsia="仿宋_GB2312" w:cs="仿宋_GB2312"/>
                <w:sz w:val="28"/>
                <w:szCs w:val="28"/>
                <w:lang w:val="en-US" w:eastAsia="zh-CN"/>
              </w:rPr>
              <w:t>安全生产</w:t>
            </w:r>
            <w:r>
              <w:rPr>
                <w:rFonts w:hint="default" w:ascii="仿宋_GB2312" w:hAnsi="仿宋_GB2312" w:eastAsia="仿宋_GB2312" w:cs="仿宋_GB2312"/>
                <w:sz w:val="28"/>
                <w:szCs w:val="28"/>
                <w:lang w:val="en-US" w:eastAsia="en-US"/>
              </w:rPr>
              <w:t>严重失信主体名单决定的应急管理部门</w:t>
            </w:r>
            <w:r>
              <w:rPr>
                <w:rFonts w:hint="eastAsia" w:ascii="仿宋_GB2312" w:hAnsi="仿宋_GB2312" w:eastAsia="仿宋_GB2312" w:cs="仿宋_GB2312"/>
                <w:sz w:val="28"/>
                <w:szCs w:val="28"/>
                <w:lang w:val="en-US" w:eastAsia="zh-CN"/>
              </w:rPr>
              <w:t>提出申请。</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2.受理申请。应急管理部门在5个工作日内，对修复对象符合性和申请材料完整性予以确认。对于不予受理的，告知申请人不予受理的理由。</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3.核查申请。对申请人的整改情况、整改结果等进行核查。</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4.修复认定。根据核查结果在20个工作日内作出修复处理结果。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办理时限</w:t>
            </w:r>
          </w:p>
        </w:tc>
        <w:tc>
          <w:tcPr>
            <w:tcW w:w="7101"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咨询电话</w:t>
            </w:r>
          </w:p>
        </w:tc>
        <w:tc>
          <w:tcPr>
            <w:tcW w:w="7101"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珠海市应急管理局，0756-2155255；</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香洲区应急管理局，0756-2603865；</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金湾区应急管理局，</w:t>
            </w:r>
            <w:r>
              <w:rPr>
                <w:rFonts w:hint="default" w:ascii="仿宋_GB2312" w:hAnsi="仿宋_GB2312" w:eastAsia="仿宋_GB2312" w:cs="仿宋_GB2312"/>
                <w:sz w:val="28"/>
                <w:szCs w:val="28"/>
                <w:lang w:val="en" w:eastAsia="zh-CN"/>
              </w:rPr>
              <w:t>0756-7611633</w:t>
            </w:r>
            <w:r>
              <w:rPr>
                <w:rFonts w:hint="eastAsia" w:ascii="仿宋_GB2312" w:hAnsi="仿宋_GB2312" w:eastAsia="仿宋_GB2312" w:cs="仿宋_GB2312"/>
                <w:sz w:val="28"/>
                <w:szCs w:val="28"/>
                <w:lang w:val="en" w:eastAsia="zh-CN"/>
              </w:rPr>
              <w:t>；</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斗门区应急管理局，0756-2789552；</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高新区应急管理局，0756-3629005；</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万山区应急管理局，15812788999；</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经济技术开发区危险化学品监督管理局，0756-7268079</w:t>
            </w:r>
            <w:r>
              <w:rPr>
                <w:rFonts w:hint="eastAsia" w:ascii="仿宋_GB2312" w:hAnsi="仿宋_GB2312" w:cs="仿宋_GB2312"/>
                <w:sz w:val="28"/>
                <w:szCs w:val="28"/>
                <w:lang w:val="en-US" w:eastAsia="zh-CN"/>
              </w:rPr>
              <w:t>。</w:t>
            </w:r>
          </w:p>
        </w:tc>
      </w:tr>
    </w:tbl>
    <w:p>
      <w:pPr>
        <w:pStyle w:val="4"/>
        <w:bidi w:val="0"/>
        <w:ind w:firstLine="640" w:firstLineChars="200"/>
        <w:rPr>
          <w:rFonts w:hint="eastAsia"/>
          <w:lang w:val="en-US" w:eastAsia="zh-CN"/>
        </w:rPr>
      </w:pPr>
      <w:bookmarkStart w:id="16" w:name="_Toc771448182"/>
      <w:bookmarkStart w:id="17" w:name="_Toc1264908826"/>
      <w:bookmarkStart w:id="18" w:name="_Toc1356"/>
      <w:bookmarkStart w:id="19" w:name="_Toc387"/>
      <w:r>
        <w:rPr>
          <w:rFonts w:hint="eastAsia"/>
          <w:lang w:val="en-US" w:eastAsia="zh-CN"/>
        </w:rPr>
        <w:t>（二）</w:t>
      </w:r>
      <w:r>
        <w:rPr>
          <w:lang w:val="en-US" w:eastAsia="zh-CN"/>
        </w:rPr>
        <w:t>非信用中国“一网通办”目录</w:t>
      </w:r>
      <w:bookmarkEnd w:id="16"/>
      <w:bookmarkEnd w:id="17"/>
    </w:p>
    <w:p>
      <w:pPr>
        <w:pStyle w:val="5"/>
        <w:bidi w:val="0"/>
        <w:rPr>
          <w:rFonts w:hint="eastAsia"/>
          <w:b/>
          <w:lang w:val="en-US" w:eastAsia="zh-CN"/>
        </w:rPr>
      </w:pPr>
      <w:bookmarkStart w:id="20" w:name="_Toc935711748"/>
      <w:bookmarkStart w:id="21" w:name="_Toc1705926203"/>
      <w:r>
        <w:rPr>
          <w:rFonts w:hint="eastAsia"/>
          <w:b/>
          <w:lang w:val="en-US" w:eastAsia="zh-CN"/>
        </w:rPr>
        <w:t>1.市场监督管理严重违法失信名单</w:t>
      </w:r>
      <w:bookmarkEnd w:id="18"/>
      <w:bookmarkEnd w:id="20"/>
      <w:bookmarkEnd w:id="21"/>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0"/>
        <w:gridCol w:w="6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政策依据</w:t>
            </w:r>
          </w:p>
        </w:tc>
        <w:tc>
          <w:tcPr>
            <w:tcW w:w="6939"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eastAsia" w:ascii="仿宋_GB2312" w:hAnsi="仿宋_GB2312" w:eastAsia="仿宋_GB2312" w:cs="仿宋_GB2312"/>
                <w:sz w:val="28"/>
                <w:szCs w:val="28"/>
                <w:lang w:eastAsia="zh-CN"/>
              </w:rPr>
            </w:pPr>
            <w:r>
              <w:rPr>
                <w:rFonts w:hint="eastAsia" w:ascii="仿宋_GB2312" w:hAnsi="仿宋_GB2312" w:cs="仿宋_GB2312"/>
                <w:sz w:val="28"/>
                <w:szCs w:val="28"/>
                <w:lang w:val="en-US" w:eastAsia="zh-CN"/>
              </w:rPr>
              <w:t>1.</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市场监督管理信用修复管理办法</w:t>
            </w:r>
            <w:r>
              <w:rPr>
                <w:rFonts w:hint="eastAsia" w:ascii="仿宋_GB2312" w:hAnsi="仿宋_GB2312" w:eastAsia="仿宋_GB2312" w:cs="仿宋_GB2312"/>
                <w:sz w:val="28"/>
                <w:szCs w:val="28"/>
                <w:lang w:eastAsia="zh-CN"/>
              </w:rPr>
              <w:t>》</w:t>
            </w:r>
            <w:r>
              <w:rPr>
                <w:rFonts w:hint="eastAsia" w:ascii="仿宋_GB2312" w:hAnsi="仿宋_GB2312" w:cs="仿宋_GB2312"/>
                <w:sz w:val="28"/>
                <w:szCs w:val="28"/>
                <w:lang w:eastAsia="zh-CN"/>
              </w:rPr>
              <w:t>（国家市场监督管理总局令第107号）</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2.</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市场监督管理严重违法失信名单管理办法</w:t>
            </w:r>
            <w:r>
              <w:rPr>
                <w:rFonts w:hint="eastAsia" w:ascii="仿宋_GB2312" w:hAnsi="仿宋_GB2312" w:eastAsia="仿宋_GB2312" w:cs="仿宋_GB2312"/>
                <w:sz w:val="28"/>
                <w:szCs w:val="28"/>
                <w:lang w:eastAsia="zh-CN"/>
              </w:rPr>
              <w:t>》</w:t>
            </w:r>
            <w:r>
              <w:rPr>
                <w:rFonts w:hint="eastAsia" w:ascii="仿宋_GB2312" w:hAnsi="仿宋_GB2312" w:cs="仿宋_GB2312"/>
                <w:sz w:val="28"/>
                <w:szCs w:val="28"/>
                <w:lang w:eastAsia="zh-CN"/>
              </w:rPr>
              <w:t>（国家市场监督管理总局令第128号）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修复对象</w:t>
            </w:r>
          </w:p>
        </w:tc>
        <w:tc>
          <w:tcPr>
            <w:tcW w:w="693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被列入严重违法失信名单的经营主体（包括自然人）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GB" w:eastAsia="zh-CN"/>
              </w:rPr>
              <w:t>修复条件</w:t>
            </w:r>
          </w:p>
        </w:tc>
        <w:tc>
          <w:tcPr>
            <w:tcW w:w="6939"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1.到期移出。当事人被列入严重违法失信名单满三年的，由列入严重违法失信名单的市场监管部门移出，停止公示相关信息，并解除相关管理措施。</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被列入满一年申请提前移出。当事人被列入严重违法失信名单满一年，且符合下列条件：1.已经自觉履行行政处罚、行政裁决等行政决定中规定的义务；2.已经主动采取相关整改措施，消除危害后果和不良影响；3.未再受到市场监督管理部门较重行政处罚。</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3.按照法律、行政法规规定，实施相应管理措施期限尚未届满的，不得提前移出。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6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cs="仿宋_GB2312"/>
                <w:b/>
                <w:bCs/>
                <w:sz w:val="28"/>
                <w:szCs w:val="28"/>
                <w:lang w:val="en-GB" w:eastAsia="zh-CN"/>
              </w:rPr>
              <w:t>申请窗口</w:t>
            </w:r>
          </w:p>
        </w:tc>
        <w:tc>
          <w:tcPr>
            <w:tcW w:w="693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default" w:ascii="仿宋_GB2312" w:hAnsi="仿宋_GB2312" w:cs="仿宋_GB2312"/>
                <w:sz w:val="28"/>
                <w:szCs w:val="28"/>
                <w:lang w:val="en" w:eastAsia="zh-CN"/>
              </w:rPr>
              <w:t>1.</w:t>
            </w:r>
            <w:r>
              <w:rPr>
                <w:rFonts w:hint="eastAsia" w:ascii="仿宋_GB2312" w:hAnsi="仿宋_GB2312" w:cs="仿宋_GB2312"/>
                <w:sz w:val="28"/>
                <w:szCs w:val="28"/>
                <w:lang w:val="en" w:eastAsia="zh-CN"/>
              </w:rPr>
              <w:t>线上办理：</w:t>
            </w:r>
            <w:r>
              <w:rPr>
                <w:rFonts w:hint="eastAsia" w:ascii="仿宋_GB2312" w:hAnsi="仿宋_GB2312" w:eastAsia="仿宋_GB2312" w:cs="仿宋_GB2312"/>
                <w:sz w:val="28"/>
                <w:szCs w:val="28"/>
                <w:lang w:val="en-US" w:eastAsia="zh-CN"/>
              </w:rPr>
              <w:t>通过国家企业信用信息公示系统（</w:t>
            </w:r>
            <w:r>
              <w:rPr>
                <w:rFonts w:hint="eastAsia" w:ascii="仿宋_GB2312" w:hAnsi="仿宋_GB2312" w:cs="仿宋_GB2312"/>
                <w:sz w:val="28"/>
                <w:szCs w:val="28"/>
                <w:lang w:val="en-US" w:eastAsia="zh-CN"/>
              </w:rPr>
              <w:t>广东</w:t>
            </w:r>
            <w:r>
              <w:rPr>
                <w:rFonts w:hint="eastAsia" w:ascii="仿宋_GB2312" w:hAnsi="仿宋_GB2312" w:eastAsia="仿宋_GB2312" w:cs="仿宋_GB2312"/>
                <w:sz w:val="28"/>
                <w:szCs w:val="28"/>
                <w:lang w:val="en-US" w:eastAsia="zh-CN"/>
              </w:rPr>
              <w:t>）</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eastAsia="zh-CN"/>
              </w:rPr>
              <w:t>https://gsxt.amr.gd.gov.cn/</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提出申请。</w:t>
            </w:r>
          </w:p>
          <w:p>
            <w:pPr>
              <w:pStyle w:val="2"/>
              <w:spacing w:line="400" w:lineRule="exact"/>
              <w:ind w:left="0" w:leftChars="0" w:firstLine="0" w:firstLineChars="0"/>
              <w:rPr>
                <w:rFonts w:hint="eastAsia"/>
                <w:lang w:val="en-US" w:eastAsia="zh-CN"/>
              </w:rPr>
            </w:pPr>
            <w:r>
              <w:rPr>
                <w:rFonts w:hint="default" w:ascii="仿宋_GB2312" w:hAnsi="仿宋_GB2312" w:eastAsia="仿宋_GB2312" w:cs="仿宋_GB2312"/>
                <w:color w:val="auto"/>
                <w:sz w:val="28"/>
                <w:szCs w:val="28"/>
                <w:lang w:val="en" w:eastAsia="zh-CN"/>
              </w:rPr>
              <w:t>2.</w:t>
            </w:r>
            <w:r>
              <w:rPr>
                <w:rFonts w:hint="eastAsia" w:ascii="仿宋_GB2312" w:hAnsi="仿宋_GB2312" w:eastAsia="仿宋_GB2312" w:cs="仿宋_GB2312"/>
                <w:color w:val="auto"/>
                <w:sz w:val="28"/>
                <w:szCs w:val="28"/>
                <w:lang w:val="en-US" w:eastAsia="zh-CN"/>
              </w:rPr>
              <w:t>线下窗口：准备相关材料后，可在窗口进行提交办理，地址：珠海市香洲区迎宾北路3333号珠海市民服务中心一号楼西楼3楼综合服务厅G01-G10综合窗口。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申请材料</w:t>
            </w:r>
          </w:p>
        </w:tc>
        <w:tc>
          <w:tcPr>
            <w:tcW w:w="693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eastAsia="zh-CN"/>
              </w:rPr>
            </w:pPr>
            <w:r>
              <w:rPr>
                <w:rFonts w:hint="eastAsia" w:ascii="仿宋_GB2312" w:hAnsi="仿宋_GB2312" w:cs="仿宋_GB2312"/>
                <w:sz w:val="28"/>
                <w:szCs w:val="28"/>
                <w:lang w:val="en-US" w:eastAsia="zh-CN"/>
              </w:rPr>
              <w:t>1.</w:t>
            </w:r>
            <w:r>
              <w:rPr>
                <w:rFonts w:hint="eastAsia" w:ascii="仿宋_GB2312" w:hAnsi="仿宋_GB2312" w:eastAsia="仿宋_GB2312" w:cs="仿宋_GB2312"/>
                <w:sz w:val="28"/>
                <w:szCs w:val="28"/>
                <w:lang w:eastAsia="zh-CN"/>
              </w:rPr>
              <w:t>信用修复申请书；</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eastAsia="zh-CN"/>
              </w:rPr>
            </w:pPr>
            <w:r>
              <w:rPr>
                <w:rFonts w:hint="eastAsia" w:ascii="仿宋_GB2312" w:hAnsi="仿宋_GB2312" w:cs="仿宋_GB2312"/>
                <w:sz w:val="28"/>
                <w:szCs w:val="28"/>
                <w:lang w:val="en-US" w:eastAsia="zh-CN"/>
              </w:rPr>
              <w:t>2.</w:t>
            </w:r>
            <w:r>
              <w:rPr>
                <w:rFonts w:hint="eastAsia" w:ascii="仿宋_GB2312" w:hAnsi="仿宋_GB2312" w:eastAsia="仿宋_GB2312" w:cs="仿宋_GB2312"/>
                <w:sz w:val="28"/>
                <w:szCs w:val="28"/>
                <w:lang w:eastAsia="zh-CN"/>
              </w:rPr>
              <w:t>守信承诺书；</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eastAsia="zh-CN"/>
              </w:rPr>
            </w:pPr>
            <w:r>
              <w:rPr>
                <w:rFonts w:hint="eastAsia" w:ascii="仿宋_GB2312" w:hAnsi="仿宋_GB2312" w:cs="仿宋_GB2312"/>
                <w:sz w:val="28"/>
                <w:szCs w:val="28"/>
                <w:lang w:val="en-US" w:eastAsia="zh-CN"/>
              </w:rPr>
              <w:t>3.</w:t>
            </w:r>
            <w:r>
              <w:rPr>
                <w:rFonts w:hint="eastAsia" w:ascii="仿宋_GB2312" w:hAnsi="仿宋_GB2312" w:eastAsia="仿宋_GB2312" w:cs="仿宋_GB2312"/>
                <w:sz w:val="28"/>
                <w:szCs w:val="28"/>
                <w:lang w:eastAsia="zh-CN"/>
              </w:rPr>
              <w:t>履行法定义务、纠正违法行为的相关材料；</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4.</w:t>
            </w:r>
            <w:r>
              <w:rPr>
                <w:rFonts w:hint="eastAsia" w:ascii="仿宋_GB2312" w:hAnsi="仿宋_GB2312" w:eastAsia="仿宋_GB2312" w:cs="仿宋_GB2312"/>
                <w:sz w:val="28"/>
                <w:szCs w:val="28"/>
                <w:lang w:eastAsia="zh-CN"/>
              </w:rPr>
              <w:t>国家市场监督管理总局要求提交的其他材料。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修复流程</w:t>
            </w:r>
          </w:p>
        </w:tc>
        <w:tc>
          <w:tcPr>
            <w:tcW w:w="693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eastAsia="zh-CN"/>
              </w:rPr>
            </w:pPr>
            <w:r>
              <w:rPr>
                <w:rFonts w:hint="eastAsia" w:ascii="仿宋_GB2312" w:hAnsi="仿宋_GB2312" w:cs="仿宋_GB2312"/>
                <w:sz w:val="28"/>
                <w:szCs w:val="28"/>
                <w:lang w:val="en-US" w:eastAsia="zh-CN"/>
              </w:rPr>
              <w:t>1.</w:t>
            </w:r>
            <w:r>
              <w:rPr>
                <w:rFonts w:hint="eastAsia" w:ascii="仿宋_GB2312" w:hAnsi="仿宋_GB2312" w:eastAsia="仿宋_GB2312" w:cs="仿宋_GB2312"/>
                <w:sz w:val="28"/>
                <w:szCs w:val="28"/>
                <w:lang w:eastAsia="zh-CN"/>
              </w:rPr>
              <w:t>登录国家企业信用信息公示系统（</w:t>
            </w:r>
            <w:r>
              <w:rPr>
                <w:rFonts w:hint="eastAsia" w:ascii="仿宋_GB2312" w:hAnsi="仿宋_GB2312" w:cs="仿宋_GB2312"/>
                <w:sz w:val="28"/>
                <w:szCs w:val="28"/>
                <w:lang w:eastAsia="zh-CN"/>
              </w:rPr>
              <w:t>广东</w:t>
            </w:r>
            <w:r>
              <w:rPr>
                <w:rFonts w:hint="eastAsia" w:ascii="仿宋_GB2312" w:hAnsi="仿宋_GB2312" w:eastAsia="仿宋_GB2312" w:cs="仿宋_GB2312"/>
                <w:sz w:val="28"/>
                <w:szCs w:val="28"/>
                <w:lang w:eastAsia="zh-CN"/>
              </w:rPr>
              <w:t>），网址：https://gsxt.amr.gd.gov.cn/，点击企业信息填报。</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2.登录系统后</w:t>
            </w:r>
            <w:r>
              <w:rPr>
                <w:rFonts w:hint="eastAsia" w:ascii="仿宋_GB2312" w:hAnsi="仿宋_GB2312" w:eastAsia="仿宋_GB2312" w:cs="仿宋_GB2312"/>
                <w:sz w:val="28"/>
                <w:szCs w:val="28"/>
                <w:lang w:eastAsia="zh-CN"/>
              </w:rPr>
              <w:t>选择</w:t>
            </w:r>
            <w:r>
              <w:rPr>
                <w:rFonts w:hint="eastAsia" w:ascii="仿宋_GB2312" w:hAnsi="仿宋_GB2312" w:eastAsia="仿宋_GB2312" w:cs="仿宋_GB2312"/>
                <w:sz w:val="28"/>
                <w:szCs w:val="28"/>
                <w:lang w:val="en-US" w:eastAsia="zh-CN"/>
              </w:rPr>
              <w:t>“</w:t>
            </w:r>
            <w:r>
              <w:rPr>
                <w:rFonts w:hint="eastAsia" w:ascii="仿宋_GB2312" w:hAnsi="仿宋_GB2312" w:cs="仿宋_GB2312"/>
                <w:sz w:val="28"/>
                <w:szCs w:val="28"/>
                <w:lang w:val="en-US" w:eastAsia="zh-CN"/>
              </w:rPr>
              <w:t>信用信息信用修复</w:t>
            </w:r>
            <w:r>
              <w:rPr>
                <w:rFonts w:hint="eastAsia" w:ascii="仿宋_GB2312" w:hAnsi="仿宋_GB2312" w:eastAsia="仿宋_GB2312" w:cs="仿宋_GB2312"/>
                <w:sz w:val="28"/>
                <w:szCs w:val="28"/>
                <w:lang w:val="en-US" w:eastAsia="zh-CN"/>
              </w:rPr>
              <w:t>”，点击“</w:t>
            </w:r>
            <w:r>
              <w:rPr>
                <w:rFonts w:hint="eastAsia" w:ascii="仿宋_GB2312" w:hAnsi="仿宋_GB2312" w:cs="仿宋_GB2312"/>
                <w:sz w:val="28"/>
                <w:szCs w:val="28"/>
                <w:lang w:val="en-US" w:eastAsia="zh-CN"/>
              </w:rPr>
              <w:t>严重违法失信信息修复</w:t>
            </w:r>
            <w:r>
              <w:rPr>
                <w:rFonts w:hint="eastAsia" w:ascii="仿宋_GB2312" w:hAnsi="仿宋_GB2312" w:eastAsia="仿宋_GB2312" w:cs="仿宋_GB2312"/>
                <w:sz w:val="28"/>
                <w:szCs w:val="28"/>
                <w:lang w:val="en-US" w:eastAsia="zh-CN"/>
              </w:rPr>
              <w:t>”。按照要求上传申请修复申请书、守信承诺书、履行法定义务、纠正违法行为的相关材料、其他材料等资料。</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注：</w:t>
            </w:r>
            <w:r>
              <w:rPr>
                <w:rFonts w:hint="eastAsia" w:ascii="仿宋_GB2312" w:hAnsi="仿宋_GB2312" w:cs="仿宋_GB2312"/>
                <w:sz w:val="28"/>
                <w:szCs w:val="28"/>
                <w:lang w:val="en-US" w:eastAsia="zh-CN"/>
              </w:rPr>
              <w:t>可点击</w:t>
            </w:r>
            <w:r>
              <w:rPr>
                <w:rFonts w:hint="eastAsia" w:ascii="仿宋_GB2312" w:hAnsi="仿宋_GB2312" w:eastAsia="仿宋_GB2312" w:cs="仿宋_GB2312"/>
                <w:sz w:val="28"/>
                <w:szCs w:val="28"/>
                <w:lang w:val="en-US" w:eastAsia="zh-CN"/>
              </w:rPr>
              <w:t>《申请修复申请书模板</w:t>
            </w:r>
            <w:r>
              <w:rPr>
                <w:rFonts w:hint="eastAsia" w:ascii="仿宋_GB2312" w:hAnsi="仿宋_GB2312" w:cs="仿宋_GB2312"/>
                <w:sz w:val="28"/>
                <w:szCs w:val="28"/>
                <w:lang w:val="en-US" w:eastAsia="zh-CN"/>
              </w:rPr>
              <w:t>下载</w:t>
            </w:r>
            <w:r>
              <w:rPr>
                <w:rFonts w:hint="eastAsia" w:ascii="仿宋_GB2312" w:hAnsi="仿宋_GB2312" w:eastAsia="仿宋_GB2312" w:cs="仿宋_GB2312"/>
                <w:sz w:val="28"/>
                <w:szCs w:val="28"/>
                <w:lang w:val="en-US" w:eastAsia="zh-CN"/>
              </w:rPr>
              <w:t>》《守信承诺书模板</w:t>
            </w:r>
            <w:r>
              <w:rPr>
                <w:rFonts w:hint="eastAsia" w:ascii="仿宋_GB2312" w:hAnsi="仿宋_GB2312" w:cs="仿宋_GB2312"/>
                <w:sz w:val="28"/>
                <w:szCs w:val="28"/>
                <w:lang w:val="en-US" w:eastAsia="zh-CN"/>
              </w:rPr>
              <w:t>下载</w:t>
            </w:r>
            <w:r>
              <w:rPr>
                <w:rFonts w:hint="eastAsia" w:ascii="仿宋_GB2312" w:hAnsi="仿宋_GB2312" w:eastAsia="仿宋_GB2312" w:cs="仿宋_GB2312"/>
                <w:sz w:val="28"/>
                <w:szCs w:val="28"/>
                <w:lang w:val="en-US" w:eastAsia="zh-CN"/>
              </w:rPr>
              <w:t>》</w:t>
            </w:r>
            <w:r>
              <w:rPr>
                <w:rFonts w:hint="eastAsia" w:ascii="仿宋_GB2312" w:hAnsi="仿宋_GB2312" w:cs="仿宋_GB2312"/>
                <w:sz w:val="28"/>
                <w:szCs w:val="28"/>
                <w:lang w:val="en-US" w:eastAsia="zh-CN"/>
              </w:rPr>
              <w:t>下载相关模板。</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3.</w:t>
            </w:r>
            <w:r>
              <w:rPr>
                <w:rFonts w:hint="eastAsia" w:ascii="仿宋_GB2312" w:hAnsi="仿宋_GB2312" w:eastAsia="仿宋_GB2312" w:cs="仿宋_GB2312"/>
                <w:sz w:val="28"/>
                <w:szCs w:val="28"/>
                <w:lang w:val="en-US" w:eastAsia="zh-CN"/>
              </w:rPr>
              <w:t>提交相关信用修复材料后，可在“信用信息</w:t>
            </w:r>
            <w:r>
              <w:rPr>
                <w:rFonts w:hint="eastAsia" w:ascii="仿宋_GB2312" w:hAnsi="仿宋_GB2312" w:cs="仿宋_GB2312"/>
                <w:sz w:val="28"/>
                <w:szCs w:val="28"/>
                <w:lang w:val="en-US" w:eastAsia="zh-CN"/>
              </w:rPr>
              <w:t>修复记录</w:t>
            </w:r>
            <w:r>
              <w:rPr>
                <w:rFonts w:hint="eastAsia" w:ascii="仿宋_GB2312" w:hAnsi="仿宋_GB2312" w:eastAsia="仿宋_GB2312" w:cs="仿宋_GB2312"/>
                <w:sz w:val="28"/>
                <w:szCs w:val="28"/>
                <w:lang w:val="en-US" w:eastAsia="zh-CN"/>
              </w:rPr>
              <w:t>”中查看信用信息修复申请状态。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GB" w:eastAsia="zh-CN"/>
              </w:rPr>
              <w:t>办理时限</w:t>
            </w:r>
          </w:p>
        </w:tc>
        <w:tc>
          <w:tcPr>
            <w:tcW w:w="693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cs="仿宋_GB2312"/>
                <w:sz w:val="28"/>
                <w:szCs w:val="28"/>
                <w:highlight w:val="none"/>
                <w:lang w:val="en-US" w:eastAsia="zh-CN"/>
              </w:rPr>
              <w:t>受理时限两个工作日，</w:t>
            </w:r>
            <w:r>
              <w:rPr>
                <w:rFonts w:hint="eastAsia" w:ascii="仿宋_GB2312" w:hAnsi="仿宋_GB2312" w:eastAsia="仿宋_GB2312" w:cs="仿宋_GB2312"/>
                <w:sz w:val="28"/>
                <w:szCs w:val="28"/>
                <w:highlight w:val="none"/>
                <w:lang w:val="en-US" w:eastAsia="zh-CN"/>
              </w:rPr>
              <w:t>自受理之日起</w:t>
            </w:r>
            <w:r>
              <w:rPr>
                <w:rFonts w:hint="eastAsia" w:ascii="仿宋_GB2312" w:hAnsi="仿宋_GB2312" w:cs="仿宋_GB2312"/>
                <w:sz w:val="28"/>
                <w:szCs w:val="28"/>
                <w:highlight w:val="none"/>
                <w:lang w:val="en-US" w:eastAsia="zh-CN"/>
              </w:rPr>
              <w:t>七</w:t>
            </w:r>
            <w:r>
              <w:rPr>
                <w:rFonts w:hint="eastAsia" w:ascii="仿宋_GB2312" w:hAnsi="仿宋_GB2312" w:eastAsia="仿宋_GB2312" w:cs="仿宋_GB2312"/>
                <w:sz w:val="28"/>
                <w:szCs w:val="28"/>
                <w:highlight w:val="none"/>
                <w:lang w:val="en-US" w:eastAsia="zh-CN"/>
              </w:rPr>
              <w:t>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6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咨询电话</w:t>
            </w:r>
          </w:p>
        </w:tc>
        <w:tc>
          <w:tcPr>
            <w:tcW w:w="693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sz w:val="28"/>
                <w:szCs w:val="28"/>
                <w:lang w:val="en-US" w:eastAsia="zh-CN"/>
              </w:rPr>
            </w:pPr>
            <w:r>
              <w:rPr>
                <w:rFonts w:hint="eastAsia" w:ascii="仿宋_GB2312" w:hAnsi="仿宋_GB2312" w:cs="仿宋_GB2312"/>
                <w:sz w:val="28"/>
                <w:szCs w:val="28"/>
                <w:lang w:val="en-US" w:eastAsia="zh-CN"/>
              </w:rPr>
              <w:t>珠海市：</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珠海市市场监督管理局，0756-2622662；</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香洲区：</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香洲区市场监管局，0756-2265061；</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香湾市场监管所，0756-2254801；</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狮山市场监管所，0756-2262632；</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前山市场监管所，0756-8611221；</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翠香市场监管所，0756-2688180；</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梅华市场监管所，0756-8631008；</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拱北市场监管所，0756-8155388；</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吉大市场监管所，0756-8133682；</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南屏市场监管所，0756-8330580；</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湾仔市场监管所，0756-8821229；</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凤山市场监管所，0756-8665661；</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金湾区：</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金湾区市场监管局，0756-3930361；</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红旗市场监管所，0756-6882616；</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三灶市场监管所，0756-6882016；</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平沙市场监管所，0756-3930326；</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sz w:val="28"/>
                <w:szCs w:val="28"/>
                <w:lang w:val="en-US" w:eastAsia="zh-CN"/>
              </w:rPr>
            </w:pPr>
            <w:r>
              <w:rPr>
                <w:rFonts w:hint="eastAsia" w:ascii="仿宋_GB2312" w:hAnsi="仿宋_GB2312" w:cs="仿宋_GB2312"/>
                <w:sz w:val="28"/>
                <w:szCs w:val="28"/>
                <w:lang w:val="en-US" w:eastAsia="zh-CN"/>
              </w:rPr>
              <w:t>南水市场监管所，0756-3930179；</w:t>
            </w:r>
          </w:p>
          <w:p>
            <w:pPr>
              <w:spacing w:line="400" w:lineRule="exact"/>
              <w:ind w:firstLine="0" w:firstLineChars="0"/>
              <w:rPr>
                <w:rFonts w:hint="default"/>
                <w:lang w:val="en-US" w:eastAsia="zh-CN"/>
              </w:rPr>
            </w:pPr>
            <w:r>
              <w:rPr>
                <w:rFonts w:hint="eastAsia" w:ascii="仿宋_GB2312" w:hAnsi="仿宋_GB2312" w:cs="仿宋_GB2312"/>
                <w:sz w:val="28"/>
                <w:szCs w:val="28"/>
                <w:lang w:val="en-US" w:eastAsia="zh-CN"/>
              </w:rPr>
              <w:t>西城市场监管所，0756-3930399；</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斗门区：</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斗门区市场监管局，0756-2783143；</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井岸市场监管所，0756-2783155；</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白蕉市场监管所，0756-2783189；</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斗门市场监管所，0756-2783200；</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乾务市场监管所，0756-2783203；</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莲洲市场监管所，0756-2783220；</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白藤市场监管所，0756-2783223；</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高新区：</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高新区市场监管局，0756-3312238；</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唐家市场监管所，0756-3312238；</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金鼎市场监管所，0756-3629009；</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万山区：</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万山区市场监督管理局，0756-8820892；</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桂山市场监管所，0756-8851130；</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万山市场监管所，0756-8856995；</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担杆市场监管所，0756-8855850。</w:t>
            </w:r>
          </w:p>
        </w:tc>
      </w:tr>
    </w:tbl>
    <w:p>
      <w:pPr>
        <w:pStyle w:val="5"/>
        <w:bidi w:val="0"/>
        <w:rPr>
          <w:rFonts w:hint="eastAsia"/>
          <w:b/>
          <w:lang w:val="en-US" w:eastAsia="zh-CN"/>
        </w:rPr>
      </w:pPr>
      <w:bookmarkStart w:id="22" w:name="_Toc1793581133"/>
      <w:bookmarkStart w:id="23" w:name="_Toc1238831487"/>
      <w:r>
        <w:rPr>
          <w:rFonts w:hint="eastAsia"/>
          <w:b/>
          <w:lang w:val="en-US" w:eastAsia="zh-CN"/>
        </w:rPr>
        <w:t>2.严重违法超限超载运输失信当事人</w:t>
      </w:r>
      <w:bookmarkEnd w:id="19"/>
      <w:bookmarkEnd w:id="22"/>
      <w:bookmarkEnd w:id="23"/>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5"/>
        <w:gridCol w:w="69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政策依据</w:t>
            </w:r>
          </w:p>
        </w:tc>
        <w:tc>
          <w:tcPr>
            <w:tcW w:w="692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1.</w:t>
            </w:r>
            <w:r>
              <w:rPr>
                <w:rFonts w:hint="eastAsia" w:ascii="仿宋_GB2312" w:hAnsi="仿宋_GB2312" w:eastAsia="仿宋_GB2312" w:cs="仿宋_GB2312"/>
                <w:sz w:val="28"/>
                <w:szCs w:val="28"/>
                <w:lang w:eastAsia="zh-CN"/>
              </w:rPr>
              <w:t>《交通运输守信联合激励和失信联合惩戒对象名单管理办法（试行）》</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2.</w:t>
            </w:r>
            <w:r>
              <w:rPr>
                <w:rFonts w:hint="eastAsia" w:ascii="仿宋_GB2312" w:hAnsi="仿宋_GB2312" w:eastAsia="仿宋_GB2312" w:cs="仿宋_GB2312"/>
                <w:sz w:val="28"/>
                <w:szCs w:val="28"/>
                <w:lang w:val="en-US" w:eastAsia="zh-CN"/>
              </w:rPr>
              <w:t>《交通运输部办公厅关于界定严重违法失信超限超载行为和相关责任主体有关事项的通知》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修复对象</w:t>
            </w:r>
          </w:p>
        </w:tc>
        <w:tc>
          <w:tcPr>
            <w:tcW w:w="692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被列入严重违法超限超载运输当事人名单的经营主体。（广东省交通运输厅每季度在省交通运输厅官网公布严重违法失信当事人名单，并将相关信息报送至交通运输部，符合要求的在“信用交通”和“信用中国”网站上公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修复条件</w:t>
            </w:r>
          </w:p>
        </w:tc>
        <w:tc>
          <w:tcPr>
            <w:tcW w:w="692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根据《交通运输守信联合激励和失信联合惩戒对象名单管理办法（试行）》第二十条规定，当事人自被列入黑名单之日起满半年，且按照规定履行相关义务，完成整改要求的，可向认定部门（单位）提出修复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cs="仿宋_GB2312"/>
                <w:b/>
                <w:bCs/>
                <w:sz w:val="28"/>
                <w:szCs w:val="28"/>
                <w:lang w:val="en-GB" w:eastAsia="zh-CN"/>
              </w:rPr>
              <w:t>申请窗口</w:t>
            </w:r>
          </w:p>
        </w:tc>
        <w:tc>
          <w:tcPr>
            <w:tcW w:w="692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向广东省交通运输厅提出修复申请。通过邮寄方式报送</w:t>
            </w:r>
            <w:r>
              <w:rPr>
                <w:rFonts w:hint="eastAsia" w:ascii="仿宋_GB2312" w:hAnsi="仿宋_GB2312" w:eastAsia="仿宋_GB2312" w:cs="仿宋_GB2312"/>
                <w:sz w:val="28"/>
                <w:szCs w:val="28"/>
                <w:lang w:eastAsia="zh-CN"/>
              </w:rPr>
              <w:t>严重违法失信超限超载信用修复的相关材料，邮寄地址为：</w:t>
            </w:r>
            <w:r>
              <w:rPr>
                <w:rFonts w:hint="eastAsia" w:ascii="仿宋_GB2312" w:hAnsi="仿宋_GB2312" w:eastAsia="仿宋_GB2312" w:cs="仿宋_GB2312"/>
                <w:sz w:val="28"/>
                <w:szCs w:val="28"/>
                <w:lang w:val="en-US" w:eastAsia="zh-CN"/>
              </w:rPr>
              <w:t>广东省广州市越秀区白云路27号。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申请材料</w:t>
            </w:r>
          </w:p>
        </w:tc>
        <w:tc>
          <w:tcPr>
            <w:tcW w:w="692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1.</w:t>
            </w:r>
            <w:r>
              <w:rPr>
                <w:rFonts w:hint="eastAsia" w:ascii="仿宋_GB2312" w:hAnsi="仿宋_GB2312" w:eastAsia="仿宋_GB2312" w:cs="仿宋_GB2312"/>
                <w:sz w:val="28"/>
                <w:szCs w:val="28"/>
                <w:lang w:val="en-US" w:eastAsia="zh-CN"/>
              </w:rPr>
              <w:t>交通运输信用修复申请书；</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2.</w:t>
            </w:r>
            <w:r>
              <w:rPr>
                <w:rFonts w:hint="eastAsia" w:ascii="仿宋_GB2312" w:hAnsi="仿宋_GB2312" w:eastAsia="仿宋_GB2312" w:cs="仿宋_GB2312"/>
                <w:sz w:val="28"/>
                <w:szCs w:val="28"/>
                <w:lang w:val="en-US" w:eastAsia="zh-CN"/>
              </w:rPr>
              <w:t>单位信用修复承诺书；</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3.</w:t>
            </w:r>
            <w:r>
              <w:rPr>
                <w:rFonts w:hint="eastAsia" w:ascii="仿宋_GB2312" w:hAnsi="仿宋_GB2312" w:eastAsia="仿宋_GB2312" w:cs="仿宋_GB2312"/>
                <w:sz w:val="28"/>
                <w:szCs w:val="28"/>
                <w:lang w:val="en-US" w:eastAsia="zh-CN"/>
              </w:rPr>
              <w:t>个人信用修复承诺书；</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4.</w:t>
            </w:r>
            <w:r>
              <w:rPr>
                <w:rFonts w:hint="eastAsia" w:ascii="仿宋_GB2312" w:hAnsi="仿宋_GB2312" w:eastAsia="仿宋_GB2312" w:cs="仿宋_GB2312"/>
                <w:sz w:val="28"/>
                <w:szCs w:val="28"/>
                <w:lang w:val="en-US" w:eastAsia="zh-CN"/>
              </w:rPr>
              <w:t>交通运输信用修复通知书。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修复流程</w:t>
            </w:r>
          </w:p>
        </w:tc>
        <w:tc>
          <w:tcPr>
            <w:tcW w:w="692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1.</w:t>
            </w:r>
            <w:r>
              <w:rPr>
                <w:rFonts w:hint="eastAsia" w:ascii="仿宋_GB2312" w:hAnsi="仿宋_GB2312" w:eastAsia="仿宋_GB2312" w:cs="仿宋_GB2312"/>
                <w:sz w:val="28"/>
                <w:szCs w:val="28"/>
                <w:lang w:val="en-US" w:eastAsia="zh-CN"/>
              </w:rPr>
              <w:t>提出申请。申请人提交《信用修复申请书》和《信用修复承诺书》。</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2.</w:t>
            </w:r>
            <w:r>
              <w:rPr>
                <w:rFonts w:hint="eastAsia" w:ascii="仿宋_GB2312" w:hAnsi="仿宋_GB2312" w:eastAsia="仿宋_GB2312" w:cs="仿宋_GB2312"/>
                <w:sz w:val="28"/>
                <w:szCs w:val="28"/>
                <w:lang w:val="en-US" w:eastAsia="zh-CN"/>
              </w:rPr>
              <w:t>受理申请。省交通运输厅在5个工作日内，对信用修复对象符合性和申请材料完整性予以确认。对于不予受理的，告知申请人不予受理的理由。</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3.</w:t>
            </w:r>
            <w:r>
              <w:rPr>
                <w:rFonts w:hint="eastAsia" w:ascii="仿宋_GB2312" w:hAnsi="仿宋_GB2312" w:eastAsia="仿宋_GB2312" w:cs="仿宋_GB2312"/>
                <w:sz w:val="28"/>
                <w:szCs w:val="28"/>
                <w:lang w:val="en-US" w:eastAsia="zh-CN"/>
              </w:rPr>
              <w:t>核查申请。对申请人的信用整改情况、整改结果等进行核查。</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4.</w:t>
            </w:r>
            <w:r>
              <w:rPr>
                <w:rFonts w:hint="eastAsia" w:ascii="仿宋_GB2312" w:hAnsi="仿宋_GB2312" w:eastAsia="仿宋_GB2312" w:cs="仿宋_GB2312"/>
                <w:sz w:val="28"/>
                <w:szCs w:val="28"/>
                <w:lang w:val="en-US" w:eastAsia="zh-CN"/>
              </w:rPr>
              <w:t>修复认定。根据核查结果在30个工作日内作出《信用修复通知书》，及时告知申请人信用修复处理结果，同时报交通运输部备案，并抄送全国交通运输信用信息共享平台。</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5.</w:t>
            </w:r>
            <w:r>
              <w:rPr>
                <w:rFonts w:hint="eastAsia" w:ascii="仿宋_GB2312" w:hAnsi="仿宋_GB2312" w:eastAsia="仿宋_GB2312" w:cs="仿宋_GB2312"/>
                <w:sz w:val="28"/>
                <w:szCs w:val="28"/>
                <w:lang w:val="en-US" w:eastAsia="zh-CN"/>
              </w:rPr>
              <w:t>修复处理。全国交通运输信用信息共享平台根据《信用修复通知书》处理决定，在5个工作日内更新“信用交通”和“信用中国”网站上该名单的公布信息，并将申请人的《信用修复承诺书》在“信用交通”网站进行公示。《个人信用修复承诺书》隐去个人隐私信息，公示时间与原认定公布的黑名单期限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办理时限</w:t>
            </w:r>
          </w:p>
        </w:tc>
        <w:tc>
          <w:tcPr>
            <w:tcW w:w="692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1.广东省交通运输厅在5个工作日内，对信用修复对象符合性和申请材料完整性予以确认。对于不予受理的，告知申请人不予受理的理由。</w:t>
            </w:r>
            <w:r>
              <w:rPr>
                <w:rFonts w:hint="eastAsia" w:ascii="仿宋_GB2312" w:hAnsi="仿宋_GB2312" w:eastAsia="仿宋_GB2312" w:cs="仿宋_GB2312"/>
                <w:sz w:val="28"/>
                <w:szCs w:val="28"/>
                <w:lang w:val="en-US" w:eastAsia="zh-CN"/>
              </w:rPr>
              <w:br w:type="textWrapping"/>
            </w:r>
            <w:r>
              <w:rPr>
                <w:rFonts w:hint="eastAsia" w:ascii="仿宋_GB2312" w:hAnsi="仿宋_GB2312" w:eastAsia="仿宋_GB2312" w:cs="仿宋_GB2312"/>
                <w:sz w:val="28"/>
                <w:szCs w:val="28"/>
                <w:lang w:val="en-US" w:eastAsia="zh-CN"/>
              </w:rPr>
              <w:t>2.对申请人的信用整改情况、整改结果等进行核查。</w:t>
            </w:r>
            <w:r>
              <w:rPr>
                <w:rFonts w:hint="eastAsia" w:ascii="仿宋_GB2312" w:hAnsi="仿宋_GB2312" w:eastAsia="仿宋_GB2312" w:cs="仿宋_GB2312"/>
                <w:sz w:val="28"/>
                <w:szCs w:val="28"/>
                <w:lang w:val="en-US" w:eastAsia="zh-CN"/>
              </w:rPr>
              <w:br w:type="textWrapping"/>
            </w:r>
            <w:r>
              <w:rPr>
                <w:rFonts w:hint="eastAsia" w:ascii="仿宋_GB2312" w:hAnsi="仿宋_GB2312" w:eastAsia="仿宋_GB2312" w:cs="仿宋_GB2312"/>
                <w:sz w:val="28"/>
                <w:szCs w:val="28"/>
                <w:lang w:val="en-US" w:eastAsia="zh-CN"/>
              </w:rPr>
              <w:t>3.根据核查结果在30个工作日内作出《信用修复通知书》。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咨询电话</w:t>
            </w:r>
          </w:p>
        </w:tc>
        <w:tc>
          <w:tcPr>
            <w:tcW w:w="692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020-83730654。</w:t>
            </w:r>
          </w:p>
        </w:tc>
      </w:tr>
    </w:tbl>
    <w:p>
      <w:pPr>
        <w:pStyle w:val="5"/>
        <w:bidi w:val="0"/>
        <w:rPr>
          <w:rFonts w:hint="default"/>
          <w:b/>
          <w:lang w:val="en-US" w:eastAsia="zh-CN"/>
        </w:rPr>
      </w:pPr>
      <w:bookmarkStart w:id="24" w:name="_Toc1555920026"/>
      <w:bookmarkStart w:id="25" w:name="_Toc20880"/>
      <w:bookmarkStart w:id="26" w:name="_Toc148497820"/>
      <w:r>
        <w:rPr>
          <w:rFonts w:hint="eastAsia"/>
          <w:b/>
          <w:lang w:val="en-US" w:eastAsia="zh-CN"/>
        </w:rPr>
        <w:t>3.失信被执行人</w:t>
      </w:r>
      <w:bookmarkEnd w:id="24"/>
      <w:bookmarkEnd w:id="25"/>
      <w:bookmarkEnd w:id="26"/>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5"/>
        <w:gridCol w:w="69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b/>
                <w:bCs/>
                <w:sz w:val="28"/>
                <w:szCs w:val="28"/>
                <w:lang w:val="en-US" w:eastAsia="zh-CN"/>
              </w:rPr>
            </w:pPr>
            <w:r>
              <w:rPr>
                <w:rFonts w:hint="eastAsia"/>
                <w:b/>
                <w:bCs/>
                <w:sz w:val="28"/>
                <w:szCs w:val="28"/>
                <w:lang w:val="en-GB" w:eastAsia="zh-CN"/>
              </w:rPr>
              <w:t>政策依据</w:t>
            </w:r>
          </w:p>
        </w:tc>
        <w:tc>
          <w:tcPr>
            <w:tcW w:w="692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sz w:val="28"/>
                <w:szCs w:val="28"/>
                <w:lang w:val="en-US" w:eastAsia="zh-CN"/>
              </w:rPr>
            </w:pPr>
            <w:r>
              <w:rPr>
                <w:rFonts w:hint="eastAsia"/>
                <w:sz w:val="28"/>
                <w:szCs w:val="28"/>
                <w:lang w:val="en-US" w:eastAsia="zh-CN"/>
              </w:rPr>
              <w:t>《最高人民法院关于公布失信被执行人名单信息的若干规定》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b/>
                <w:bCs/>
                <w:sz w:val="28"/>
                <w:szCs w:val="28"/>
                <w:lang w:val="en-US" w:eastAsia="zh-CN"/>
              </w:rPr>
            </w:pPr>
            <w:r>
              <w:rPr>
                <w:rFonts w:hint="eastAsia"/>
                <w:b/>
                <w:bCs/>
                <w:sz w:val="28"/>
                <w:szCs w:val="28"/>
                <w:lang w:val="en-GB" w:eastAsia="zh-CN"/>
              </w:rPr>
              <w:t>修复对象</w:t>
            </w:r>
          </w:p>
        </w:tc>
        <w:tc>
          <w:tcPr>
            <w:tcW w:w="692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sz w:val="28"/>
                <w:szCs w:val="28"/>
                <w:lang w:val="en-US" w:eastAsia="zh-CN"/>
              </w:rPr>
            </w:pPr>
            <w:r>
              <w:rPr>
                <w:rFonts w:hint="eastAsia"/>
                <w:sz w:val="28"/>
                <w:szCs w:val="28"/>
                <w:lang w:val="en-US" w:eastAsia="zh-CN"/>
              </w:rPr>
              <w:t>失信被执行人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b/>
                <w:bCs/>
                <w:sz w:val="28"/>
                <w:szCs w:val="28"/>
                <w:lang w:val="en-US" w:eastAsia="zh-CN"/>
              </w:rPr>
            </w:pPr>
            <w:r>
              <w:rPr>
                <w:rFonts w:hint="eastAsia"/>
                <w:b/>
                <w:bCs/>
                <w:sz w:val="28"/>
                <w:szCs w:val="28"/>
                <w:lang w:val="en-GB" w:eastAsia="zh-CN"/>
              </w:rPr>
              <w:t>修复条件</w:t>
            </w:r>
          </w:p>
        </w:tc>
        <w:tc>
          <w:tcPr>
            <w:tcW w:w="692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sz w:val="28"/>
                <w:szCs w:val="28"/>
                <w:lang w:val="en-US" w:eastAsia="zh-CN"/>
              </w:rPr>
            </w:pPr>
            <w:r>
              <w:rPr>
                <w:rFonts w:hint="eastAsia" w:ascii="仿宋_GB2312" w:hAnsi="仿宋_GB2312" w:eastAsia="仿宋_GB2312" w:cs="仿宋_GB2312"/>
                <w:sz w:val="28"/>
                <w:szCs w:val="28"/>
                <w:lang w:val="en-US" w:eastAsia="zh-CN"/>
              </w:rPr>
              <w:t>符合下列条件之一的：</w:t>
            </w:r>
            <w:r>
              <w:rPr>
                <w:rFonts w:hint="eastAsia" w:ascii="仿宋_GB2312" w:hAnsi="仿宋_GB2312" w:eastAsia="仿宋_GB2312" w:cs="仿宋_GB2312"/>
                <w:sz w:val="28"/>
                <w:szCs w:val="28"/>
                <w:lang w:val="en-US" w:eastAsia="zh-CN"/>
              </w:rPr>
              <w:br w:type="textWrapping"/>
            </w:r>
            <w:r>
              <w:rPr>
                <w:rFonts w:hint="eastAsia" w:ascii="仿宋_GB2312" w:hAnsi="仿宋_GB2312" w:eastAsia="仿宋_GB2312" w:cs="仿宋_GB2312"/>
                <w:sz w:val="28"/>
                <w:szCs w:val="28"/>
                <w:lang w:val="en-US" w:eastAsia="zh-CN"/>
              </w:rPr>
              <w:t>1.被执行人已履行生效法律文书确定的义务或人民法院已执行完毕的。</w:t>
            </w:r>
            <w:r>
              <w:rPr>
                <w:rFonts w:hint="eastAsia" w:ascii="仿宋_GB2312" w:hAnsi="仿宋_GB2312" w:eastAsia="仿宋_GB2312" w:cs="仿宋_GB2312"/>
                <w:sz w:val="28"/>
                <w:szCs w:val="28"/>
                <w:lang w:val="en-US" w:eastAsia="zh-CN"/>
              </w:rPr>
              <w:br w:type="textWrapping"/>
            </w:r>
            <w:r>
              <w:rPr>
                <w:rFonts w:hint="eastAsia" w:ascii="仿宋_GB2312" w:hAnsi="仿宋_GB2312" w:eastAsia="仿宋_GB2312" w:cs="仿宋_GB2312"/>
                <w:sz w:val="28"/>
                <w:szCs w:val="28"/>
                <w:lang w:val="en-US" w:eastAsia="zh-CN"/>
              </w:rPr>
              <w:t>2.当事人达成执行和解协议且已履行完毕。</w:t>
            </w:r>
            <w:r>
              <w:rPr>
                <w:rFonts w:hint="eastAsia" w:ascii="仿宋_GB2312" w:hAnsi="仿宋_GB2312" w:eastAsia="仿宋_GB2312" w:cs="仿宋_GB2312"/>
                <w:sz w:val="28"/>
                <w:szCs w:val="28"/>
                <w:lang w:val="en-US" w:eastAsia="zh-CN"/>
              </w:rPr>
              <w:br w:type="textWrapping"/>
            </w:r>
            <w:r>
              <w:rPr>
                <w:rFonts w:hint="eastAsia" w:ascii="仿宋_GB2312" w:hAnsi="仿宋_GB2312" w:eastAsia="仿宋_GB2312" w:cs="仿宋_GB2312"/>
                <w:sz w:val="28"/>
                <w:szCs w:val="28"/>
                <w:lang w:val="en-US" w:eastAsia="zh-CN"/>
              </w:rPr>
              <w:t>3.申请执行人书面申请删除失信信息，人民法院审查同意的。</w:t>
            </w:r>
            <w:r>
              <w:rPr>
                <w:rFonts w:hint="eastAsia" w:ascii="仿宋_GB2312" w:hAnsi="仿宋_GB2312" w:eastAsia="仿宋_GB2312" w:cs="仿宋_GB2312"/>
                <w:sz w:val="28"/>
                <w:szCs w:val="28"/>
                <w:lang w:val="en-US" w:eastAsia="zh-CN"/>
              </w:rPr>
              <w:br w:type="textWrapping"/>
            </w:r>
            <w:r>
              <w:rPr>
                <w:rFonts w:hint="eastAsia" w:ascii="仿宋_GB2312" w:hAnsi="仿宋_GB2312" w:eastAsia="仿宋_GB2312" w:cs="仿宋_GB2312"/>
                <w:sz w:val="28"/>
                <w:szCs w:val="28"/>
                <w:lang w:val="en-US" w:eastAsia="zh-CN"/>
              </w:rPr>
              <w:t>4.终结本次执行程序后，通过网络执行查控系统查询被执行人财产两次以上，未发现有可供执行财产，且申请执行人或者其他人未提供有效财产线索的。</w:t>
            </w:r>
            <w:r>
              <w:rPr>
                <w:rFonts w:hint="eastAsia" w:ascii="仿宋_GB2312" w:hAnsi="仿宋_GB2312" w:eastAsia="仿宋_GB2312" w:cs="仿宋_GB2312"/>
                <w:sz w:val="28"/>
                <w:szCs w:val="28"/>
                <w:lang w:val="en-US" w:eastAsia="zh-CN"/>
              </w:rPr>
              <w:br w:type="textWrapping"/>
            </w:r>
            <w:r>
              <w:rPr>
                <w:rFonts w:hint="eastAsia" w:ascii="仿宋_GB2312" w:hAnsi="仿宋_GB2312" w:eastAsia="仿宋_GB2312" w:cs="仿宋_GB2312"/>
                <w:sz w:val="28"/>
                <w:szCs w:val="28"/>
                <w:lang w:val="en-US" w:eastAsia="zh-CN"/>
              </w:rPr>
              <w:t>5. 因审判监督或破产程序，人民法院依法裁定对失信被执行人中止执行的。</w:t>
            </w:r>
            <w:r>
              <w:rPr>
                <w:rFonts w:hint="eastAsia" w:ascii="仿宋_GB2312" w:hAnsi="仿宋_GB2312" w:eastAsia="仿宋_GB2312" w:cs="仿宋_GB2312"/>
                <w:sz w:val="28"/>
                <w:szCs w:val="28"/>
                <w:lang w:val="en-US" w:eastAsia="zh-CN"/>
              </w:rPr>
              <w:br w:type="textWrapping"/>
            </w:r>
            <w:r>
              <w:rPr>
                <w:rFonts w:hint="eastAsia" w:ascii="仿宋_GB2312" w:hAnsi="仿宋_GB2312" w:eastAsia="仿宋_GB2312" w:cs="仿宋_GB2312"/>
                <w:sz w:val="28"/>
                <w:szCs w:val="28"/>
                <w:lang w:val="en-US" w:eastAsia="zh-CN"/>
              </w:rPr>
              <w:t>6.人民法院依法裁定不予执行的。</w:t>
            </w:r>
            <w:r>
              <w:rPr>
                <w:rFonts w:hint="eastAsia" w:ascii="仿宋_GB2312" w:hAnsi="仿宋_GB2312" w:eastAsia="仿宋_GB2312" w:cs="仿宋_GB2312"/>
                <w:sz w:val="28"/>
                <w:szCs w:val="28"/>
                <w:lang w:val="en-US" w:eastAsia="zh-CN"/>
              </w:rPr>
              <w:br w:type="textWrapping"/>
            </w:r>
            <w:r>
              <w:rPr>
                <w:rFonts w:hint="eastAsia" w:ascii="仿宋_GB2312" w:hAnsi="仿宋_GB2312" w:eastAsia="仿宋_GB2312" w:cs="仿宋_GB2312"/>
                <w:sz w:val="28"/>
                <w:szCs w:val="28"/>
                <w:lang w:val="en-US" w:eastAsia="zh-CN"/>
              </w:rPr>
              <w:t>7.人民法院依法裁定终结执行的。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b/>
                <w:bCs/>
                <w:sz w:val="28"/>
                <w:szCs w:val="28"/>
                <w:lang w:val="en-US" w:eastAsia="zh-CN"/>
              </w:rPr>
            </w:pPr>
            <w:r>
              <w:rPr>
                <w:rFonts w:hint="eastAsia"/>
                <w:b/>
                <w:bCs/>
                <w:sz w:val="28"/>
                <w:szCs w:val="28"/>
                <w:lang w:val="en-US" w:eastAsia="zh-CN"/>
              </w:rPr>
              <w:t>申请窗口</w:t>
            </w:r>
          </w:p>
        </w:tc>
        <w:tc>
          <w:tcPr>
            <w:tcW w:w="692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eastAsia="仿宋_GB2312"/>
                <w:sz w:val="28"/>
                <w:szCs w:val="28"/>
                <w:lang w:val="en-US" w:eastAsia="zh-CN"/>
              </w:rPr>
            </w:pPr>
            <w:r>
              <w:rPr>
                <w:rFonts w:hint="eastAsia" w:ascii="仿宋_GB2312" w:hAnsi="仿宋_GB2312" w:cs="仿宋_GB2312"/>
                <w:color w:val="auto"/>
                <w:sz w:val="28"/>
                <w:szCs w:val="28"/>
              </w:rPr>
              <w:t>珠海两级法院执行事务中心</w:t>
            </w:r>
            <w:r>
              <w:rPr>
                <w:rFonts w:hint="eastAsia" w:ascii="仿宋_GB2312" w:hAnsi="仿宋_GB2312" w:cs="仿宋_GB2312"/>
                <w:color w:val="auto"/>
                <w:sz w:val="28"/>
                <w:szCs w:val="2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b/>
                <w:bCs/>
                <w:sz w:val="28"/>
                <w:szCs w:val="28"/>
                <w:lang w:val="en-US" w:eastAsia="zh-CN"/>
              </w:rPr>
            </w:pPr>
            <w:r>
              <w:rPr>
                <w:rFonts w:hint="eastAsia"/>
                <w:b/>
                <w:bCs/>
                <w:sz w:val="28"/>
                <w:szCs w:val="28"/>
                <w:lang w:val="en-GB" w:eastAsia="zh-CN"/>
              </w:rPr>
              <w:t>申请材料</w:t>
            </w:r>
          </w:p>
        </w:tc>
        <w:tc>
          <w:tcPr>
            <w:tcW w:w="692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sz w:val="28"/>
                <w:szCs w:val="28"/>
                <w:lang w:val="en-US" w:eastAsia="zh-CN"/>
              </w:rPr>
            </w:pPr>
            <w:r>
              <w:rPr>
                <w:rFonts w:hint="eastAsia"/>
                <w:sz w:val="28"/>
                <w:szCs w:val="28"/>
                <w:lang w:val="en-US" w:eastAsia="zh-CN"/>
              </w:rPr>
              <w:t>生效法律文书或当事人达成执行和解协议且已履行完毕的证明材料。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b/>
                <w:bCs/>
                <w:sz w:val="28"/>
                <w:szCs w:val="28"/>
                <w:lang w:val="en-US" w:eastAsia="zh-CN"/>
              </w:rPr>
            </w:pPr>
            <w:r>
              <w:rPr>
                <w:rFonts w:hint="eastAsia"/>
                <w:b/>
                <w:bCs/>
                <w:sz w:val="28"/>
                <w:szCs w:val="28"/>
                <w:lang w:val="en-GB" w:eastAsia="zh-CN"/>
              </w:rPr>
              <w:t>修复流程</w:t>
            </w:r>
          </w:p>
        </w:tc>
        <w:tc>
          <w:tcPr>
            <w:tcW w:w="692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sz w:val="28"/>
                <w:szCs w:val="28"/>
                <w:lang w:val="en-US" w:eastAsia="zh-CN"/>
              </w:rPr>
            </w:pPr>
            <w:r>
              <w:rPr>
                <w:rFonts w:hint="eastAsia" w:ascii="仿宋_GB2312" w:hAnsi="仿宋_GB2312" w:cs="仿宋_GB2312"/>
                <w:color w:val="auto"/>
                <w:sz w:val="28"/>
                <w:szCs w:val="28"/>
              </w:rPr>
              <w:t>提交修复申请及证明材料→提交至执行事务中心→执行法院进行核实→作出解除失信名单的决定→在平台进行屏蔽、删除操作。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b/>
                <w:bCs/>
                <w:sz w:val="28"/>
                <w:szCs w:val="28"/>
                <w:lang w:val="en-US" w:eastAsia="zh-CN"/>
              </w:rPr>
            </w:pPr>
            <w:r>
              <w:rPr>
                <w:rFonts w:hint="eastAsia"/>
                <w:b/>
                <w:bCs/>
                <w:sz w:val="28"/>
                <w:szCs w:val="28"/>
                <w:lang w:val="en-GB" w:eastAsia="zh-CN"/>
              </w:rPr>
              <w:t>办理时限</w:t>
            </w:r>
          </w:p>
        </w:tc>
        <w:tc>
          <w:tcPr>
            <w:tcW w:w="692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sz w:val="28"/>
                <w:szCs w:val="28"/>
                <w:lang w:val="en-US" w:eastAsia="zh-CN"/>
              </w:rPr>
            </w:pPr>
            <w:r>
              <w:rPr>
                <w:rFonts w:hint="eastAsia" w:ascii="仿宋_GB2312" w:hAnsi="仿宋_GB2312" w:eastAsia="仿宋_GB2312" w:cs="仿宋_GB2312"/>
                <w:sz w:val="28"/>
                <w:szCs w:val="28"/>
                <w:lang w:val="en-US" w:eastAsia="zh-CN"/>
              </w:rPr>
              <w:t>对符合条件的，于3个工作日内办结；对不符合条件的，应告知理由。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b/>
                <w:bCs/>
                <w:sz w:val="28"/>
                <w:szCs w:val="28"/>
                <w:lang w:val="en-US" w:eastAsia="zh-CN"/>
              </w:rPr>
            </w:pPr>
            <w:r>
              <w:rPr>
                <w:rFonts w:hint="eastAsia"/>
                <w:b/>
                <w:bCs/>
                <w:sz w:val="28"/>
                <w:szCs w:val="28"/>
                <w:lang w:val="en-GB" w:eastAsia="zh-CN"/>
              </w:rPr>
              <w:t>咨询电话</w:t>
            </w:r>
          </w:p>
        </w:tc>
        <w:tc>
          <w:tcPr>
            <w:tcW w:w="692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eastAsia="仿宋_GB2312"/>
                <w:sz w:val="28"/>
                <w:szCs w:val="28"/>
                <w:lang w:val="en-US" w:eastAsia="zh-CN"/>
              </w:rPr>
            </w:pPr>
            <w:r>
              <w:rPr>
                <w:rFonts w:hint="eastAsia" w:ascii="仿宋_GB2312" w:hAnsi="仿宋_GB2312" w:cs="仿宋_GB2312"/>
                <w:color w:val="auto"/>
                <w:sz w:val="28"/>
                <w:szCs w:val="28"/>
                <w:lang w:val="en-US" w:eastAsia="zh-CN"/>
              </w:rPr>
              <w:t>0756-</w:t>
            </w:r>
            <w:r>
              <w:rPr>
                <w:rFonts w:hint="eastAsia" w:ascii="仿宋_GB2312" w:hAnsi="仿宋_GB2312" w:cs="仿宋_GB2312"/>
                <w:color w:val="auto"/>
                <w:sz w:val="28"/>
                <w:szCs w:val="28"/>
              </w:rPr>
              <w:t>2666288</w:t>
            </w:r>
            <w:r>
              <w:rPr>
                <w:rFonts w:hint="eastAsia" w:ascii="仿宋_GB2312" w:hAnsi="仿宋_GB2312" w:cs="仿宋_GB2312"/>
                <w:color w:val="auto"/>
                <w:sz w:val="28"/>
                <w:szCs w:val="28"/>
                <w:lang w:eastAsia="zh-CN"/>
              </w:rPr>
              <w:t>。</w:t>
            </w:r>
          </w:p>
        </w:tc>
      </w:tr>
    </w:tbl>
    <w:p>
      <w:pPr>
        <w:pStyle w:val="5"/>
        <w:bidi w:val="0"/>
        <w:rPr>
          <w:rFonts w:hint="eastAsia"/>
          <w:b/>
          <w:lang w:val="en-US" w:eastAsia="zh-CN"/>
        </w:rPr>
      </w:pPr>
      <w:bookmarkStart w:id="27" w:name="_Toc996425862"/>
      <w:bookmarkStart w:id="28" w:name="_Toc1538887212"/>
      <w:bookmarkStart w:id="29" w:name="_Toc28088"/>
      <w:r>
        <w:rPr>
          <w:rFonts w:hint="eastAsia"/>
          <w:b/>
          <w:lang w:val="en-US" w:eastAsia="zh-CN"/>
        </w:rPr>
        <w:t>4.严重危害正常医疗秩序的失信行为责任人</w:t>
      </w:r>
      <w:bookmarkEnd w:id="27"/>
      <w:bookmarkEnd w:id="28"/>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0"/>
        <w:gridCol w:w="6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政策依据</w:t>
            </w:r>
          </w:p>
        </w:tc>
        <w:tc>
          <w:tcPr>
            <w:tcW w:w="6939" w:type="dxa"/>
            <w:vAlign w:val="center"/>
          </w:tcPr>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1.</w:t>
            </w:r>
            <w:r>
              <w:rPr>
                <w:rFonts w:hint="eastAsia" w:ascii="仿宋_GB2312" w:hAnsi="仿宋_GB2312" w:eastAsia="仿宋_GB2312" w:cs="仿宋_GB2312"/>
                <w:sz w:val="28"/>
                <w:szCs w:val="28"/>
                <w:lang w:val="en-US" w:eastAsia="zh-CN"/>
              </w:rPr>
              <w:t>《广东省社会信用条例》</w:t>
            </w:r>
            <w:r>
              <w:rPr>
                <w:rFonts w:hint="eastAsia" w:ascii="仿宋_GB2312" w:hAnsi="仿宋_GB2312" w:eastAsia="仿宋_GB2312" w:cs="仿宋_GB2312"/>
                <w:sz w:val="28"/>
                <w:szCs w:val="28"/>
                <w:lang w:val="en-US" w:eastAsia="zh-CN"/>
              </w:rPr>
              <w:br w:type="textWrapping"/>
            </w:r>
            <w:r>
              <w:rPr>
                <w:rFonts w:hint="eastAsia" w:ascii="仿宋_GB2312" w:hAnsi="仿宋_GB2312" w:cs="仿宋_GB2312"/>
                <w:sz w:val="28"/>
                <w:szCs w:val="28"/>
                <w:lang w:val="en-US" w:eastAsia="zh-CN"/>
              </w:rPr>
              <w:t>2.</w:t>
            </w:r>
            <w:r>
              <w:rPr>
                <w:rFonts w:hint="eastAsia" w:ascii="仿宋_GB2312" w:hAnsi="仿宋_GB2312" w:eastAsia="仿宋_GB2312" w:cs="仿宋_GB2312"/>
                <w:sz w:val="28"/>
                <w:szCs w:val="28"/>
                <w:lang w:val="en-US" w:eastAsia="zh-CN"/>
              </w:rPr>
              <w:t>《广东省卫生健康委医疗卫生信用信息管理办法（试行）》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修复对象</w:t>
            </w:r>
          </w:p>
        </w:tc>
        <w:tc>
          <w:tcPr>
            <w:tcW w:w="6939"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color w:val="000000" w:themeColor="text1"/>
                <w:sz w:val="28"/>
                <w:szCs w:val="28"/>
                <w:lang w:val="en-US" w:eastAsia="zh-CN"/>
                <w14:textFill>
                  <w14:solidFill>
                    <w14:schemeClr w14:val="tx1"/>
                  </w14:solidFill>
                </w14:textFill>
              </w:rPr>
              <w:t>严重危害正常医疗秩序的失信行为责任人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6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修复条件</w:t>
            </w:r>
          </w:p>
        </w:tc>
        <w:tc>
          <w:tcPr>
            <w:tcW w:w="6939"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被列入严重违法失信名单满一年，且符合下列情形：</w:t>
            </w:r>
            <w:r>
              <w:rPr>
                <w:rFonts w:hint="eastAsia" w:ascii="仿宋_GB2312" w:hAnsi="仿宋_GB2312" w:eastAsia="仿宋_GB2312" w:cs="仿宋_GB2312"/>
                <w:sz w:val="28"/>
                <w:szCs w:val="28"/>
                <w:lang w:val="en-US" w:eastAsia="zh-CN"/>
              </w:rPr>
              <w:br w:type="textWrapping"/>
            </w:r>
            <w:r>
              <w:rPr>
                <w:rFonts w:hint="eastAsia" w:ascii="仿宋_GB2312" w:hAnsi="仿宋_GB2312" w:eastAsia="仿宋_GB2312" w:cs="仿宋_GB2312"/>
                <w:sz w:val="28"/>
                <w:szCs w:val="28"/>
                <w:lang w:val="en-US" w:eastAsia="zh-CN"/>
              </w:rPr>
              <w:t>1.行政处理决定等明确的法定责任和义务履行完毕，社会不良影响基本消除。</w:t>
            </w:r>
            <w:r>
              <w:rPr>
                <w:rFonts w:hint="eastAsia" w:ascii="仿宋_GB2312" w:hAnsi="仿宋_GB2312" w:eastAsia="仿宋_GB2312" w:cs="仿宋_GB2312"/>
                <w:sz w:val="28"/>
                <w:szCs w:val="28"/>
                <w:lang w:val="en-US" w:eastAsia="zh-CN"/>
              </w:rPr>
              <w:br w:type="textWrapping"/>
            </w:r>
            <w:r>
              <w:rPr>
                <w:rFonts w:hint="eastAsia" w:ascii="仿宋_GB2312" w:hAnsi="仿宋_GB2312" w:eastAsia="仿宋_GB2312" w:cs="仿宋_GB2312"/>
                <w:sz w:val="28"/>
                <w:szCs w:val="28"/>
                <w:lang w:val="en-US" w:eastAsia="zh-CN"/>
              </w:rPr>
              <w:t>2.失信主体作出信用承诺、完成信用整改、接受专题培训、提交信用报告、参加公益慈善等信用修复措施。</w:t>
            </w:r>
            <w:r>
              <w:rPr>
                <w:rFonts w:hint="eastAsia" w:ascii="仿宋_GB2312" w:hAnsi="仿宋_GB2312" w:eastAsia="仿宋_GB2312" w:cs="仿宋_GB2312"/>
                <w:sz w:val="28"/>
                <w:szCs w:val="28"/>
                <w:lang w:val="en-US" w:eastAsia="zh-CN"/>
              </w:rPr>
              <w:br w:type="textWrapping"/>
            </w:r>
            <w:r>
              <w:rPr>
                <w:rFonts w:hint="eastAsia" w:ascii="仿宋_GB2312" w:hAnsi="仿宋_GB2312" w:eastAsia="仿宋_GB2312" w:cs="仿宋_GB2312"/>
                <w:sz w:val="28"/>
                <w:szCs w:val="28"/>
                <w:lang w:val="en-US" w:eastAsia="zh-CN"/>
              </w:rPr>
              <w:t>3.自严重失信信息认定之日起至申请信用修复期间未产生新的记入信用档案的不良记录。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申请窗口</w:t>
            </w:r>
          </w:p>
        </w:tc>
        <w:tc>
          <w:tcPr>
            <w:tcW w:w="6939"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color w:val="000000" w:themeColor="text1"/>
                <w:sz w:val="28"/>
                <w:szCs w:val="28"/>
                <w:lang w:val="en-US" w:eastAsia="zh-CN"/>
                <w14:textFill>
                  <w14:solidFill>
                    <w14:schemeClr w14:val="tx1"/>
                  </w14:solidFill>
                </w14:textFill>
              </w:rPr>
              <w:t>向作出列入决定的卫生健康行政部门提出申请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申请材料</w:t>
            </w:r>
          </w:p>
        </w:tc>
        <w:tc>
          <w:tcPr>
            <w:tcW w:w="6939"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1.信用修复申请书。</w:t>
            </w:r>
            <w:r>
              <w:rPr>
                <w:rFonts w:hint="eastAsia" w:ascii="仿宋_GB2312" w:hAnsi="仿宋_GB2312" w:eastAsia="仿宋_GB2312" w:cs="仿宋_GB2312"/>
                <w:sz w:val="28"/>
                <w:szCs w:val="28"/>
                <w:lang w:val="en-US" w:eastAsia="zh-CN"/>
              </w:rPr>
              <w:br w:type="textWrapping"/>
            </w:r>
            <w:r>
              <w:rPr>
                <w:rFonts w:hint="eastAsia" w:ascii="仿宋_GB2312" w:hAnsi="仿宋_GB2312" w:eastAsia="仿宋_GB2312" w:cs="仿宋_GB2312"/>
                <w:sz w:val="28"/>
                <w:szCs w:val="28"/>
                <w:lang w:val="en-US" w:eastAsia="zh-CN"/>
              </w:rPr>
              <w:t>2.履行法定义务、纠正违法行为的相关材料。</w:t>
            </w:r>
            <w:r>
              <w:rPr>
                <w:rFonts w:hint="eastAsia" w:ascii="仿宋_GB2312" w:hAnsi="仿宋_GB2312" w:eastAsia="仿宋_GB2312" w:cs="仿宋_GB2312"/>
                <w:sz w:val="28"/>
                <w:szCs w:val="28"/>
                <w:lang w:val="en-US" w:eastAsia="zh-CN"/>
              </w:rPr>
              <w:br w:type="textWrapping"/>
            </w:r>
            <w:r>
              <w:rPr>
                <w:rFonts w:hint="eastAsia" w:ascii="仿宋_GB2312" w:hAnsi="仿宋_GB2312" w:eastAsia="仿宋_GB2312" w:cs="仿宋_GB2312"/>
                <w:sz w:val="28"/>
                <w:szCs w:val="28"/>
                <w:lang w:val="en-US" w:eastAsia="zh-CN"/>
              </w:rPr>
              <w:t>3.守信承诺书。</w:t>
            </w:r>
            <w:r>
              <w:rPr>
                <w:rFonts w:hint="eastAsia" w:ascii="仿宋_GB2312" w:hAnsi="仿宋_GB2312" w:eastAsia="仿宋_GB2312" w:cs="仿宋_GB2312"/>
                <w:sz w:val="28"/>
                <w:szCs w:val="28"/>
                <w:lang w:val="en-US" w:eastAsia="zh-CN"/>
              </w:rPr>
              <w:br w:type="textWrapping"/>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4.</w:t>
            </w:r>
            <w:r>
              <w:rPr>
                <w:rFonts w:hint="eastAsia" w:ascii="仿宋_GB2312" w:hAnsi="仿宋_GB2312" w:cs="仿宋_GB2312"/>
                <w:color w:val="000000" w:themeColor="text1"/>
                <w:sz w:val="28"/>
                <w:szCs w:val="28"/>
                <w:lang w:val="en-US" w:eastAsia="zh-CN"/>
                <w14:textFill>
                  <w14:solidFill>
                    <w14:schemeClr w14:val="tx1"/>
                  </w14:solidFill>
                </w14:textFill>
              </w:rPr>
              <w:t>广东省</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卫生健康委要求提交的其他材料。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6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修复流程</w:t>
            </w:r>
          </w:p>
        </w:tc>
        <w:tc>
          <w:tcPr>
            <w:tcW w:w="6939"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color w:val="000000" w:themeColor="text1"/>
                <w:sz w:val="28"/>
                <w:szCs w:val="28"/>
                <w:lang w:val="en-US" w:eastAsia="zh-CN"/>
                <w14:textFill>
                  <w14:solidFill>
                    <w14:schemeClr w14:val="tx1"/>
                  </w14:solidFill>
                </w14:textFill>
              </w:rPr>
              <w:t>信用信息主体履行法定义务、纠正违法行为后，向作出列入决定的卫生健康行政部门提出申请，接收申请的卫生健康行政部门在5个工作日内对修复对象符合性和申请材料完整性予以确认，对不予受理的告知申请人不予受理理由，市卫生健康行政部门对申请人的信用整改情况、整改结果进行初审，报广东省卫生健康委审核，根据复核结果15个工作日内作出行政修复通知书，及时告知修复处理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办理时限</w:t>
            </w:r>
          </w:p>
        </w:tc>
        <w:tc>
          <w:tcPr>
            <w:tcW w:w="6939" w:type="dxa"/>
            <w:vAlign w:val="center"/>
          </w:tcPr>
          <w:p>
            <w:pPr>
              <w:keepNext w:val="0"/>
              <w:keepLines w:val="0"/>
              <w:pageBreakBefore w:val="0"/>
              <w:numPr>
                <w:ilvl w:val="0"/>
                <w:numId w:val="0"/>
              </w:numPr>
              <w:kinsoku/>
              <w:wordWrap/>
              <w:overflowPunct/>
              <w:topLinePunct w:val="0"/>
              <w:autoSpaceDE/>
              <w:autoSpaceDN/>
              <w:bidi w:val="0"/>
              <w:adjustRightInd/>
              <w:snapToGrid/>
              <w:spacing w:line="400" w:lineRule="exact"/>
              <w:jc w:val="both"/>
              <w:textAlignment w:val="auto"/>
              <w:rPr>
                <w:rFonts w:hint="eastAsia" w:ascii="仿宋_GB2312" w:hAnsi="仿宋_GB2312" w:cs="仿宋_GB2312"/>
                <w:color w:val="000000" w:themeColor="text1"/>
                <w:sz w:val="28"/>
                <w:szCs w:val="28"/>
                <w:lang w:val="en-US" w:eastAsia="zh-CN"/>
                <w14:textFill>
                  <w14:solidFill>
                    <w14:schemeClr w14:val="tx1"/>
                  </w14:solidFill>
                </w14:textFill>
              </w:rPr>
            </w:pPr>
            <w:r>
              <w:rPr>
                <w:rFonts w:hint="eastAsia" w:ascii="仿宋_GB2312" w:hAnsi="仿宋_GB2312" w:cs="仿宋_GB2312"/>
                <w:color w:val="000000" w:themeColor="text1"/>
                <w:sz w:val="28"/>
                <w:szCs w:val="28"/>
                <w:lang w:val="en-US" w:eastAsia="zh-CN"/>
                <w14:textFill>
                  <w14:solidFill>
                    <w14:schemeClr w14:val="tx1"/>
                  </w14:solidFill>
                </w14:textFill>
              </w:rPr>
              <w:t>1.接收申请的卫生健康行政部门在5个工作日内对修复对象符合性和申请材料完整性予以确认，对不予受理的告知申请人不予受理理由。</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color w:val="000000" w:themeColor="text1"/>
                <w:sz w:val="28"/>
                <w:szCs w:val="28"/>
                <w:lang w:val="en-US" w:eastAsia="zh-CN"/>
                <w14:textFill>
                  <w14:solidFill>
                    <w14:schemeClr w14:val="tx1"/>
                  </w14:solidFill>
                </w14:textFill>
              </w:rPr>
              <w:t>2.对申请人的信用整改情况、整改结果进行审核，根据复核结果15个工作日内作出行政修复通知书。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咨询电话</w:t>
            </w:r>
          </w:p>
        </w:tc>
        <w:tc>
          <w:tcPr>
            <w:tcW w:w="6939" w:type="dxa"/>
            <w:vAlign w:val="center"/>
          </w:tcPr>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color w:val="000000" w:themeColor="text1"/>
                <w:sz w:val="28"/>
                <w:szCs w:val="28"/>
                <w:lang w:val="en-US" w:eastAsia="zh-CN"/>
                <w14:textFill>
                  <w14:solidFill>
                    <w14:schemeClr w14:val="tx1"/>
                  </w14:solidFill>
                </w14:textFill>
              </w:rPr>
            </w:pPr>
            <w:r>
              <w:rPr>
                <w:rFonts w:hint="eastAsia" w:ascii="仿宋_GB2312" w:hAnsi="仿宋_GB2312" w:cs="仿宋_GB2312"/>
                <w:color w:val="000000" w:themeColor="text1"/>
                <w:sz w:val="28"/>
                <w:szCs w:val="28"/>
                <w:lang w:val="en-US" w:eastAsia="zh-CN"/>
                <w14:textFill>
                  <w14:solidFill>
                    <w14:schemeClr w14:val="tx1"/>
                  </w14:solidFill>
                </w14:textFill>
              </w:rPr>
              <w:t>珠海市卫生健康局：0756-2299705；</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color w:val="000000" w:themeColor="text1"/>
                <w:sz w:val="28"/>
                <w:szCs w:val="28"/>
                <w:lang w:val="en-US" w:eastAsia="zh-CN"/>
                <w14:textFill>
                  <w14:solidFill>
                    <w14:schemeClr w14:val="tx1"/>
                  </w14:solidFill>
                </w14:textFill>
              </w:rPr>
            </w:pPr>
            <w:r>
              <w:rPr>
                <w:rFonts w:hint="eastAsia" w:ascii="仿宋_GB2312" w:hAnsi="仿宋_GB2312" w:cs="仿宋_GB2312"/>
                <w:color w:val="000000" w:themeColor="text1"/>
                <w:sz w:val="28"/>
                <w:szCs w:val="28"/>
                <w:lang w:val="en-US" w:eastAsia="zh-CN"/>
                <w14:textFill>
                  <w14:solidFill>
                    <w14:schemeClr w14:val="tx1"/>
                  </w14:solidFill>
                </w14:textFill>
              </w:rPr>
              <w:t>香洲区卫生健康局：0756-2516310；</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color w:val="000000" w:themeColor="text1"/>
                <w:sz w:val="28"/>
                <w:szCs w:val="28"/>
                <w:lang w:val="en-US" w:eastAsia="zh-CN"/>
                <w14:textFill>
                  <w14:solidFill>
                    <w14:schemeClr w14:val="tx1"/>
                  </w14:solidFill>
                </w14:textFill>
              </w:rPr>
            </w:pPr>
            <w:r>
              <w:rPr>
                <w:rFonts w:hint="eastAsia" w:ascii="仿宋_GB2312" w:hAnsi="仿宋_GB2312" w:cs="仿宋_GB2312"/>
                <w:color w:val="000000" w:themeColor="text1"/>
                <w:sz w:val="28"/>
                <w:szCs w:val="28"/>
                <w:lang w:val="en-US" w:eastAsia="zh-CN"/>
                <w14:textFill>
                  <w14:solidFill>
                    <w14:schemeClr w14:val="tx1"/>
                  </w14:solidFill>
                </w14:textFill>
              </w:rPr>
              <w:t>金湾区卫生健康局：0756-7263133；</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color w:val="000000" w:themeColor="text1"/>
                <w:sz w:val="28"/>
                <w:szCs w:val="28"/>
                <w:lang w:val="en-US" w:eastAsia="zh-CN"/>
                <w14:textFill>
                  <w14:solidFill>
                    <w14:schemeClr w14:val="tx1"/>
                  </w14:solidFill>
                </w14:textFill>
              </w:rPr>
            </w:pPr>
            <w:r>
              <w:rPr>
                <w:rFonts w:hint="eastAsia" w:ascii="仿宋_GB2312" w:hAnsi="仿宋_GB2312" w:cs="仿宋_GB2312"/>
                <w:color w:val="000000" w:themeColor="text1"/>
                <w:sz w:val="28"/>
                <w:szCs w:val="28"/>
                <w:lang w:val="en-US" w:eastAsia="zh-CN"/>
                <w14:textFill>
                  <w14:solidFill>
                    <w14:schemeClr w14:val="tx1"/>
                  </w14:solidFill>
                </w14:textFill>
              </w:rPr>
              <w:t>斗门区卫生健康局：0756-2782927；</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color w:val="000000" w:themeColor="text1"/>
                <w:sz w:val="28"/>
                <w:szCs w:val="28"/>
                <w:lang w:val="en-US" w:eastAsia="zh-CN"/>
                <w14:textFill>
                  <w14:solidFill>
                    <w14:schemeClr w14:val="tx1"/>
                  </w14:solidFill>
                </w14:textFill>
              </w:rPr>
              <w:t>高新区社会事业局：0756-3388265。</w:t>
            </w:r>
          </w:p>
        </w:tc>
      </w:tr>
    </w:tbl>
    <w:p>
      <w:pPr>
        <w:pStyle w:val="5"/>
        <w:bidi w:val="0"/>
        <w:rPr>
          <w:rFonts w:hint="eastAsia"/>
          <w:b/>
          <w:lang w:val="en-US" w:eastAsia="zh-CN"/>
        </w:rPr>
      </w:pPr>
      <w:bookmarkStart w:id="30" w:name="_Toc247438662"/>
      <w:bookmarkStart w:id="31" w:name="_Toc1124552777"/>
      <w:r>
        <w:rPr>
          <w:rFonts w:hint="eastAsia"/>
          <w:b/>
          <w:lang w:val="en-US" w:eastAsia="zh-CN"/>
        </w:rPr>
        <w:t>5.政府采购严重违法失信行为记录名单</w:t>
      </w:r>
      <w:bookmarkEnd w:id="29"/>
      <w:bookmarkEnd w:id="30"/>
      <w:bookmarkEnd w:id="31"/>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5"/>
        <w:gridCol w:w="69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政策依据</w:t>
            </w:r>
          </w:p>
        </w:tc>
        <w:tc>
          <w:tcPr>
            <w:tcW w:w="695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1.《中华人民共和国政府采购法》</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2.《中华人民共和国政府采购法实施条例》</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3.《财政部办公厅关于报送政府采购严重违法失信行为信息记录的通知》</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4.《财政部关于〈中华人民共和国政府采购法实施条例〉第十九条第一款“较大数额罚款”具体适用问题的意见》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修复对象</w:t>
            </w:r>
          </w:p>
        </w:tc>
        <w:tc>
          <w:tcPr>
            <w:tcW w:w="695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政府采购严重违法失信行为记录名单</w:t>
            </w:r>
            <w:r>
              <w:rPr>
                <w:rFonts w:hint="eastAsia" w:ascii="仿宋_GB2312" w:hAnsi="仿宋_GB2312" w:eastAsia="仿宋_GB2312" w:cs="仿宋_GB2312"/>
                <w:sz w:val="28"/>
                <w:szCs w:val="28"/>
                <w:lang w:val="en-US" w:eastAsia="zh-CN"/>
              </w:rPr>
              <w:t>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修复条件</w:t>
            </w:r>
          </w:p>
        </w:tc>
        <w:tc>
          <w:tcPr>
            <w:tcW w:w="695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符合下列条件之一的：</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1.“200万元以上罚款”的情形，自行政处罚决定作出之日起公示期满三年。</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2.“在一至三年内禁止参加政府采购活动”“在一至三年内禁止代理政府采购业务”的情形，行政处罚决定作出的具体禁止年限公示届满。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4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cs="仿宋_GB2312"/>
                <w:b/>
                <w:bCs/>
                <w:sz w:val="28"/>
                <w:szCs w:val="28"/>
                <w:lang w:val="en-GB" w:eastAsia="zh-CN"/>
              </w:rPr>
              <w:t>申请窗口</w:t>
            </w:r>
          </w:p>
        </w:tc>
        <w:tc>
          <w:tcPr>
            <w:tcW w:w="695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无。（不需要申请）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申请材料</w:t>
            </w:r>
          </w:p>
        </w:tc>
        <w:tc>
          <w:tcPr>
            <w:tcW w:w="695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无。（不需要申请）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修复流程</w:t>
            </w:r>
          </w:p>
        </w:tc>
        <w:tc>
          <w:tcPr>
            <w:tcW w:w="695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无。（不需要申请）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办理时限</w:t>
            </w:r>
          </w:p>
        </w:tc>
        <w:tc>
          <w:tcPr>
            <w:tcW w:w="695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无。（不需要申请</w:t>
            </w:r>
            <w:r>
              <w:rPr>
                <w:rFonts w:hint="eastAsia" w:ascii="仿宋_GB2312" w:hAnsi="仿宋_GB2312" w:cs="仿宋_GB2312"/>
                <w:sz w:val="28"/>
                <w:szCs w:val="28"/>
                <w:lang w:eastAsia="zh-CN"/>
              </w:rPr>
              <w:t>，公示期届满后自行终止公示</w:t>
            </w:r>
            <w:r>
              <w:rPr>
                <w:rFonts w:hint="eastAsia" w:ascii="仿宋_GB2312" w:hAnsi="仿宋_GB2312" w:eastAsia="仿宋_GB2312" w:cs="仿宋_GB2312"/>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4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GB" w:eastAsia="zh-CN"/>
              </w:rPr>
              <w:t>咨询电话</w:t>
            </w:r>
          </w:p>
        </w:tc>
        <w:tc>
          <w:tcPr>
            <w:tcW w:w="695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cs="仿宋_GB2312"/>
                <w:color w:val="auto"/>
                <w:sz w:val="28"/>
                <w:szCs w:val="28"/>
                <w:lang w:val="en-US" w:eastAsia="zh-CN"/>
              </w:rPr>
              <w:t>珠海市财政局，0756-2602071。</w:t>
            </w:r>
          </w:p>
        </w:tc>
      </w:tr>
    </w:tbl>
    <w:p>
      <w:pPr>
        <w:pStyle w:val="5"/>
        <w:numPr>
          <w:ilvl w:val="-1"/>
          <w:numId w:val="0"/>
        </w:numPr>
        <w:bidi w:val="0"/>
        <w:ind w:firstLine="643"/>
        <w:rPr>
          <w:rFonts w:hint="eastAsia"/>
          <w:b/>
          <w:lang w:val="en-US" w:eastAsia="zh-CN"/>
        </w:rPr>
      </w:pPr>
      <w:bookmarkStart w:id="32" w:name="_Toc1761394445"/>
      <w:bookmarkStart w:id="33" w:name="_Toc1134673559"/>
      <w:bookmarkStart w:id="34" w:name="_Toc6966"/>
      <w:r>
        <w:rPr>
          <w:rFonts w:hint="eastAsia"/>
          <w:b/>
          <w:lang w:val="en-US" w:eastAsia="zh-CN"/>
        </w:rPr>
        <w:t>6.社会组织严重违法失信名单</w:t>
      </w:r>
      <w:bookmarkEnd w:id="32"/>
      <w:bookmarkEnd w:id="33"/>
      <w:bookmarkEnd w:id="34"/>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0"/>
        <w:gridCol w:w="6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0"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GB" w:eastAsia="zh-CN"/>
              </w:rPr>
              <w:t>政策依据</w:t>
            </w:r>
          </w:p>
        </w:tc>
        <w:tc>
          <w:tcPr>
            <w:tcW w:w="6939"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《社会组织信用信息管理办法》</w:t>
            </w:r>
            <w:r>
              <w:rPr>
                <w:rFonts w:hint="eastAsia" w:ascii="仿宋_GB2312" w:hAnsi="仿宋_GB2312" w:cs="仿宋_GB2312"/>
                <w:color w:val="auto"/>
                <w:sz w:val="28"/>
                <w:szCs w:val="28"/>
                <w:lang w:val="en-US" w:eastAsia="zh-CN"/>
              </w:rPr>
              <w:t>（民政部令第60号）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GB" w:eastAsia="zh-CN"/>
              </w:rPr>
              <w:t>修复对象</w:t>
            </w:r>
          </w:p>
        </w:tc>
        <w:tc>
          <w:tcPr>
            <w:tcW w:w="6939"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cs="仿宋_GB2312"/>
                <w:color w:val="auto"/>
                <w:sz w:val="28"/>
                <w:szCs w:val="28"/>
                <w:lang w:val="en-US" w:eastAsia="zh-CN"/>
              </w:rPr>
              <w:t>被列入严重违法失信名单的社会组织。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GB" w:eastAsia="zh-CN"/>
              </w:rPr>
              <w:t>修复条件</w:t>
            </w:r>
          </w:p>
        </w:tc>
        <w:tc>
          <w:tcPr>
            <w:tcW w:w="6939"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一、</w:t>
            </w:r>
            <w:r>
              <w:rPr>
                <w:rFonts w:hint="eastAsia" w:ascii="仿宋_GB2312" w:hAnsi="仿宋_GB2312" w:cs="仿宋_GB2312"/>
                <w:color w:val="auto"/>
                <w:sz w:val="28"/>
                <w:szCs w:val="28"/>
                <w:lang w:val="en-US" w:eastAsia="zh-CN"/>
              </w:rPr>
              <w:t>因</w:t>
            </w:r>
            <w:r>
              <w:rPr>
                <w:rFonts w:hint="eastAsia" w:ascii="仿宋_GB2312" w:hAnsi="仿宋_GB2312" w:eastAsia="仿宋_GB2312" w:cs="仿宋_GB2312"/>
                <w:color w:val="auto"/>
                <w:sz w:val="28"/>
                <w:szCs w:val="28"/>
                <w:lang w:val="en-US" w:eastAsia="zh-CN"/>
              </w:rPr>
              <w:t>被列入活动异常名录满2年</w:t>
            </w:r>
            <w:r>
              <w:rPr>
                <w:rFonts w:hint="eastAsia" w:ascii="仿宋_GB2312" w:hAnsi="仿宋_GB2312" w:cs="仿宋_GB2312"/>
                <w:color w:val="auto"/>
                <w:sz w:val="28"/>
                <w:szCs w:val="28"/>
                <w:lang w:val="en-US" w:eastAsia="zh-CN"/>
              </w:rPr>
              <w:t>，</w:t>
            </w:r>
            <w:r>
              <w:rPr>
                <w:rFonts w:hint="eastAsia" w:ascii="仿宋_GB2312" w:hAnsi="仿宋_GB2312" w:eastAsia="仿宋_GB2312" w:cs="仿宋_GB2312"/>
                <w:color w:val="auto"/>
                <w:sz w:val="28"/>
                <w:szCs w:val="28"/>
                <w:lang w:val="en-US" w:eastAsia="zh-CN"/>
              </w:rPr>
              <w:t>而被列入严重违法失信名单的，自被列入严重违法失信名单之日起满2年，且已按规定履行相关义务或者完成整改要求的。</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二、</w:t>
            </w:r>
            <w:r>
              <w:rPr>
                <w:rFonts w:hint="eastAsia" w:ascii="仿宋_GB2312" w:hAnsi="仿宋_GB2312" w:cs="仿宋_GB2312"/>
                <w:color w:val="auto"/>
                <w:sz w:val="28"/>
                <w:szCs w:val="28"/>
                <w:lang w:val="en-US" w:eastAsia="zh-CN"/>
              </w:rPr>
              <w:t>因</w:t>
            </w:r>
            <w:r>
              <w:rPr>
                <w:rFonts w:hint="eastAsia" w:ascii="仿宋_GB2312" w:hAnsi="仿宋_GB2312" w:eastAsia="仿宋_GB2312" w:cs="仿宋_GB2312"/>
                <w:color w:val="auto"/>
                <w:sz w:val="28"/>
                <w:szCs w:val="28"/>
                <w:lang w:val="en-US" w:eastAsia="zh-CN"/>
              </w:rPr>
              <w:t>下列情形被列入严重违法失信名单的，自被列入严重违法失信名单之日起满2年：</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1.弄虚作假办理变更登记，被撤销变更登记的；</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2.受到限期停止活动行政处罚的；</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3.受到5万元以上罚款处罚的；</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4.三年内两次以上受到警告或者不满5万元罚款处罚的；</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5.被司法机关纳入“失信被执行人”名单的。</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三、被登记管理机关作出吊销登记证书、撤销成（设）立登记决定，已完成注销登记的。</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四、列入严重违法失信名单所依据的行政处罚决定、撤销登记决定或者“失信被执行人”名单被依法撤销或者删除的。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46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cs="仿宋_GB2312"/>
                <w:b/>
                <w:bCs/>
                <w:color w:val="auto"/>
                <w:sz w:val="28"/>
                <w:szCs w:val="28"/>
                <w:lang w:val="en-GB" w:eastAsia="zh-CN"/>
              </w:rPr>
              <w:t>申请窗口</w:t>
            </w:r>
          </w:p>
        </w:tc>
        <w:tc>
          <w:tcPr>
            <w:tcW w:w="693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cs="仿宋_GB2312"/>
                <w:color w:val="auto"/>
                <w:sz w:val="28"/>
                <w:szCs w:val="28"/>
                <w:lang w:val="en-US" w:eastAsia="zh-CN"/>
              </w:rPr>
              <w:t>珠海市香洲区翠峰路1号（南门）市民政局208室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GB" w:eastAsia="zh-CN"/>
              </w:rPr>
              <w:t>申请材料</w:t>
            </w:r>
          </w:p>
        </w:tc>
        <w:tc>
          <w:tcPr>
            <w:tcW w:w="6939" w:type="dxa"/>
            <w:noWrap w:val="0"/>
            <w:vAlign w:val="top"/>
          </w:tcPr>
          <w:p>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right="0" w:rightChars="0"/>
              <w:textAlignment w:val="baseline"/>
              <w:rPr>
                <w:rFonts w:hint="default"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1.</w:t>
            </w:r>
            <w:r>
              <w:rPr>
                <w:rFonts w:hint="eastAsia" w:ascii="仿宋_GB2312" w:hAnsi="仿宋_GB2312" w:cs="仿宋_GB2312"/>
                <w:color w:val="auto"/>
                <w:kern w:val="2"/>
                <w:sz w:val="28"/>
                <w:szCs w:val="28"/>
                <w:lang w:val="en-US" w:eastAsia="zh-CN" w:bidi="ar-SA"/>
              </w:rPr>
              <w:t>向登记管理机关提交移出严重违法失信名单的书面申请（加盖社会组织公章和法定代表人签字）；</w:t>
            </w:r>
          </w:p>
          <w:p>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right="0" w:rightChars="0"/>
              <w:textAlignment w:val="baseline"/>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cs="仿宋_GB2312"/>
                <w:color w:val="auto"/>
                <w:kern w:val="2"/>
                <w:sz w:val="28"/>
                <w:szCs w:val="28"/>
                <w:lang w:val="en-US" w:eastAsia="zh-CN" w:bidi="ar-SA"/>
              </w:rPr>
              <w:t>2.</w:t>
            </w:r>
            <w:r>
              <w:rPr>
                <w:rFonts w:hint="eastAsia" w:ascii="仿宋_GB2312" w:hAnsi="仿宋_GB2312" w:eastAsia="仿宋_GB2312" w:cs="仿宋_GB2312"/>
                <w:color w:val="auto"/>
                <w:kern w:val="2"/>
                <w:sz w:val="28"/>
                <w:szCs w:val="28"/>
                <w:lang w:val="en-US" w:eastAsia="zh-CN" w:bidi="ar-SA"/>
              </w:rPr>
              <w:t>具体经办人为委托代理人的，办理时应提交</w:t>
            </w:r>
            <w:r>
              <w:rPr>
                <w:rFonts w:hint="eastAsia" w:ascii="仿宋_GB2312" w:hAnsi="仿宋_GB2312" w:cs="仿宋_GB2312"/>
                <w:color w:val="auto"/>
                <w:kern w:val="2"/>
                <w:sz w:val="28"/>
                <w:szCs w:val="28"/>
                <w:lang w:val="en-US" w:eastAsia="zh-CN" w:bidi="ar-SA"/>
              </w:rPr>
              <w:t>授权</w:t>
            </w:r>
            <w:r>
              <w:rPr>
                <w:rFonts w:hint="eastAsia" w:ascii="仿宋_GB2312" w:hAnsi="仿宋_GB2312" w:eastAsia="仿宋_GB2312" w:cs="仿宋_GB2312"/>
                <w:color w:val="auto"/>
                <w:kern w:val="2"/>
                <w:sz w:val="28"/>
                <w:szCs w:val="28"/>
                <w:lang w:val="en-US" w:eastAsia="zh-CN" w:bidi="ar-SA"/>
              </w:rPr>
              <w:t>委托书</w:t>
            </w:r>
            <w:r>
              <w:rPr>
                <w:rFonts w:hint="eastAsia" w:ascii="仿宋_GB2312" w:hAnsi="仿宋_GB2312" w:cs="仿宋_GB2312"/>
                <w:color w:val="auto"/>
                <w:kern w:val="2"/>
                <w:sz w:val="28"/>
                <w:szCs w:val="28"/>
                <w:lang w:val="en-US" w:eastAsia="zh-CN" w:bidi="ar-SA"/>
              </w:rPr>
              <w:t>和委托代理人身份证复印件</w:t>
            </w:r>
            <w:r>
              <w:rPr>
                <w:rFonts w:hint="eastAsia" w:ascii="仿宋_GB2312" w:hAnsi="仿宋_GB2312" w:eastAsia="仿宋_GB2312" w:cs="仿宋_GB2312"/>
                <w:color w:val="auto"/>
                <w:kern w:val="2"/>
                <w:sz w:val="28"/>
                <w:szCs w:val="28"/>
                <w:lang w:val="en-US" w:eastAsia="zh-CN" w:bidi="ar-SA"/>
              </w:rPr>
              <w:t> ；</w:t>
            </w:r>
          </w:p>
          <w:p>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right="0" w:rightChars="0"/>
              <w:textAlignment w:val="baseline"/>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cs="仿宋_GB2312"/>
                <w:color w:val="auto"/>
                <w:kern w:val="2"/>
                <w:sz w:val="28"/>
                <w:szCs w:val="28"/>
                <w:lang w:val="en-US" w:eastAsia="zh-CN" w:bidi="ar-SA"/>
              </w:rPr>
              <w:t>3</w:t>
            </w:r>
            <w:r>
              <w:rPr>
                <w:rFonts w:hint="eastAsia" w:ascii="仿宋_GB2312" w:hAnsi="仿宋_GB2312" w:eastAsia="仿宋_GB2312" w:cs="仿宋_GB2312"/>
                <w:color w:val="auto"/>
                <w:kern w:val="2"/>
                <w:sz w:val="28"/>
                <w:szCs w:val="28"/>
                <w:lang w:val="en-US" w:eastAsia="zh-CN" w:bidi="ar-SA"/>
              </w:rPr>
              <w:t>.具体经办人为法定代表人的，办理时应提交</w:t>
            </w:r>
            <w:r>
              <w:rPr>
                <w:rFonts w:hint="eastAsia" w:ascii="仿宋_GB2312" w:hAnsi="仿宋_GB2312" w:cs="仿宋_GB2312"/>
                <w:color w:val="auto"/>
                <w:kern w:val="2"/>
                <w:sz w:val="28"/>
                <w:szCs w:val="28"/>
                <w:lang w:val="en-US" w:eastAsia="zh-CN" w:bidi="ar-SA"/>
              </w:rPr>
              <w:t>法定代表人身份证复印件</w:t>
            </w:r>
            <w:r>
              <w:rPr>
                <w:rFonts w:hint="eastAsia" w:ascii="仿宋_GB2312" w:hAnsi="仿宋_GB2312" w:eastAsia="仿宋_GB2312" w:cs="仿宋_GB2312"/>
                <w:color w:val="auto"/>
                <w:kern w:val="2"/>
                <w:sz w:val="28"/>
                <w:szCs w:val="28"/>
                <w:lang w:val="en-US" w:eastAsia="zh-CN" w:bidi="ar-SA"/>
              </w:rPr>
              <w:t>；</w:t>
            </w:r>
          </w:p>
          <w:p>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right="0" w:rightChars="0"/>
              <w:textAlignment w:val="baseline"/>
              <w:rPr>
                <w:rFonts w:hint="eastAsia" w:ascii="仿宋_GB2312" w:hAnsi="仿宋_GB2312" w:cs="仿宋_GB2312"/>
                <w:color w:val="auto"/>
                <w:kern w:val="2"/>
                <w:sz w:val="28"/>
                <w:szCs w:val="28"/>
                <w:lang w:val="en-US" w:eastAsia="zh-CN" w:bidi="ar-SA"/>
              </w:rPr>
            </w:pPr>
            <w:r>
              <w:rPr>
                <w:rFonts w:hint="eastAsia" w:ascii="仿宋_GB2312" w:hAnsi="仿宋_GB2312" w:cs="仿宋_GB2312"/>
                <w:color w:val="auto"/>
                <w:kern w:val="2"/>
                <w:sz w:val="28"/>
                <w:szCs w:val="28"/>
                <w:lang w:val="en-US" w:eastAsia="zh-CN" w:bidi="ar-SA"/>
              </w:rPr>
              <w:t>4</w:t>
            </w:r>
            <w:r>
              <w:rPr>
                <w:rFonts w:hint="eastAsia" w:ascii="仿宋_GB2312" w:hAnsi="仿宋_GB2312" w:eastAsia="仿宋_GB2312" w:cs="仿宋_GB2312"/>
                <w:color w:val="auto"/>
                <w:kern w:val="2"/>
                <w:sz w:val="28"/>
                <w:szCs w:val="28"/>
                <w:lang w:val="en-US" w:eastAsia="zh-CN" w:bidi="ar-SA"/>
              </w:rPr>
              <w:t>.</w:t>
            </w:r>
            <w:r>
              <w:rPr>
                <w:rFonts w:hint="eastAsia" w:ascii="仿宋_GB2312" w:hAnsi="仿宋_GB2312" w:cs="仿宋_GB2312"/>
                <w:color w:val="auto"/>
                <w:kern w:val="2"/>
                <w:sz w:val="28"/>
                <w:szCs w:val="28"/>
                <w:lang w:val="en-US" w:eastAsia="zh-CN" w:bidi="ar-SA"/>
              </w:rPr>
              <w:t>按照规定履行相关义务或者完成整改要求的相关证明材料；</w:t>
            </w:r>
          </w:p>
          <w:p>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exact"/>
              <w:ind w:right="0" w:rightChars="0"/>
              <w:textAlignment w:val="baseline"/>
              <w:rPr>
                <w:rFonts w:hint="default" w:ascii="仿宋_GB2312" w:hAnsi="仿宋_GB2312" w:cs="仿宋_GB2312"/>
                <w:color w:val="auto"/>
                <w:kern w:val="2"/>
                <w:sz w:val="28"/>
                <w:szCs w:val="28"/>
                <w:lang w:val="en-US" w:eastAsia="zh-CN" w:bidi="ar-SA"/>
              </w:rPr>
            </w:pPr>
            <w:r>
              <w:rPr>
                <w:rFonts w:hint="eastAsia" w:ascii="仿宋_GB2312" w:hAnsi="仿宋_GB2312" w:cs="仿宋_GB2312"/>
                <w:color w:val="auto"/>
                <w:kern w:val="2"/>
                <w:sz w:val="28"/>
                <w:szCs w:val="28"/>
                <w:lang w:val="en-US" w:eastAsia="zh-CN" w:bidi="ar-SA"/>
              </w:rPr>
              <w:t>5.提交资料为复印件的，加盖社会组织公章。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6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GB" w:eastAsia="zh-CN"/>
              </w:rPr>
              <w:t>修复流程</w:t>
            </w:r>
          </w:p>
        </w:tc>
        <w:tc>
          <w:tcPr>
            <w:tcW w:w="6939"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1.受理核查。符合修复条件一、二、四的，社会组织可向登记管理机关提出移出申请，符合《社会组织信用信息管理办法》规定的，登记</w:t>
            </w:r>
            <w:r>
              <w:rPr>
                <w:rFonts w:hint="eastAsia" w:ascii="仿宋_GB2312" w:hAnsi="仿宋_GB2312" w:cs="仿宋_GB2312"/>
                <w:color w:val="auto"/>
                <w:sz w:val="28"/>
                <w:szCs w:val="28"/>
                <w:lang w:val="en-US" w:eastAsia="zh-CN"/>
              </w:rPr>
              <w:t>管理</w:t>
            </w:r>
            <w:r>
              <w:rPr>
                <w:rFonts w:hint="eastAsia" w:ascii="仿宋_GB2312" w:hAnsi="仿宋_GB2312" w:eastAsia="仿宋_GB2312" w:cs="仿宋_GB2312"/>
                <w:color w:val="auto"/>
                <w:sz w:val="28"/>
                <w:szCs w:val="28"/>
                <w:lang w:val="en-US" w:eastAsia="zh-CN"/>
              </w:rPr>
              <w:t>机关予以受理。</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2.修复。符合修复条件一、二、四的，登记管理机关自查实之日起5个工作日内将其移出严重违法失信名单</w:t>
            </w:r>
            <w:r>
              <w:rPr>
                <w:rFonts w:hint="eastAsia" w:ascii="仿宋_GB2312" w:hAnsi="仿宋_GB2312" w:cs="仿宋_GB2312"/>
                <w:color w:val="auto"/>
                <w:sz w:val="28"/>
                <w:szCs w:val="28"/>
                <w:lang w:val="en-US" w:eastAsia="zh-CN"/>
              </w:rPr>
              <w:t>；</w:t>
            </w:r>
            <w:r>
              <w:rPr>
                <w:rFonts w:hint="eastAsia" w:ascii="仿宋_GB2312" w:hAnsi="仿宋_GB2312" w:eastAsia="仿宋_GB2312" w:cs="仿宋_GB2312"/>
                <w:color w:val="auto"/>
                <w:sz w:val="28"/>
                <w:szCs w:val="28"/>
                <w:lang w:val="en-US" w:eastAsia="zh-CN"/>
              </w:rPr>
              <w:t>符合修复条件三</w:t>
            </w:r>
            <w:r>
              <w:rPr>
                <w:rFonts w:hint="eastAsia" w:ascii="仿宋_GB2312" w:hAnsi="仿宋_GB2312" w:cs="仿宋_GB2312"/>
                <w:color w:val="auto"/>
                <w:sz w:val="28"/>
                <w:szCs w:val="28"/>
                <w:lang w:val="en-US" w:eastAsia="zh-CN"/>
              </w:rPr>
              <w:t>的</w:t>
            </w:r>
            <w:r>
              <w:rPr>
                <w:rFonts w:hint="eastAsia" w:ascii="仿宋_GB2312" w:hAnsi="仿宋_GB2312" w:eastAsia="仿宋_GB2312" w:cs="仿宋_GB2312"/>
                <w:color w:val="auto"/>
                <w:sz w:val="28"/>
                <w:szCs w:val="28"/>
                <w:lang w:val="en-US" w:eastAsia="zh-CN"/>
              </w:rPr>
              <w:t>，登记管理机关自该组织完成注销登记之日起5个工作日将其移出。</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3.严重违法失信名单有异议的，可向登记管理机关提出书面申请并提交相关证明材料。登记管理机关将在30 个工作日内核实，确有错误的，自核实之日起5 个工作日内更正。</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cs="仿宋_GB2312"/>
                <w:color w:val="auto"/>
                <w:sz w:val="28"/>
                <w:szCs w:val="28"/>
                <w:lang w:val="en-US" w:eastAsia="zh-CN"/>
              </w:rPr>
              <w:t>4.</w:t>
            </w:r>
            <w:r>
              <w:rPr>
                <w:rFonts w:hint="eastAsia" w:ascii="仿宋_GB2312" w:hAnsi="仿宋_GB2312" w:eastAsia="仿宋_GB2312" w:cs="仿宋_GB2312"/>
                <w:color w:val="auto"/>
                <w:sz w:val="28"/>
                <w:szCs w:val="28"/>
                <w:lang w:val="en-US" w:eastAsia="zh-CN"/>
              </w:rPr>
              <w:t>信息查询。登录“广东省社会组织综合信息服务平台”查询。https://www.gdnpo.gov.cn/home/index/mlogin。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0"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GB" w:eastAsia="zh-CN"/>
              </w:rPr>
              <w:t>办理时限</w:t>
            </w:r>
          </w:p>
        </w:tc>
        <w:tc>
          <w:tcPr>
            <w:tcW w:w="6939"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自查实或核实之日起5个工作日。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60"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GB" w:eastAsia="zh-CN"/>
              </w:rPr>
              <w:t>咨询电话</w:t>
            </w:r>
          </w:p>
        </w:tc>
        <w:tc>
          <w:tcPr>
            <w:tcW w:w="6939"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cs="仿宋_GB2312"/>
                <w:color w:val="auto"/>
                <w:sz w:val="28"/>
                <w:szCs w:val="28"/>
                <w:lang w:val="en-US" w:eastAsia="zh-CN"/>
              </w:rPr>
              <w:t>珠海市民政局0756-2311062</w:t>
            </w:r>
          </w:p>
        </w:tc>
      </w:tr>
    </w:tbl>
    <w:p>
      <w:pPr>
        <w:numPr>
          <w:ilvl w:val="-1"/>
          <w:numId w:val="0"/>
        </w:numPr>
        <w:ind w:firstLine="0" w:firstLineChars="0"/>
        <w:rPr>
          <w:rFonts w:hint="eastAsia"/>
          <w:lang w:val="en-US" w:eastAsia="zh-CN"/>
        </w:rPr>
      </w:pPr>
    </w:p>
    <w:p>
      <w:pPr>
        <w:pStyle w:val="5"/>
        <w:bidi w:val="0"/>
      </w:pPr>
      <w:bookmarkStart w:id="35" w:name="_Toc929668881"/>
      <w:bookmarkStart w:id="36" w:name="_Toc1720836518"/>
      <w:bookmarkStart w:id="37" w:name="_Toc18829"/>
      <w:r>
        <w:rPr>
          <w:rFonts w:hint="eastAsia"/>
          <w:lang w:val="en-US" w:eastAsia="zh-CN"/>
        </w:rPr>
        <w:t>7.</w:t>
      </w:r>
      <w:r>
        <w:rPr>
          <w:rFonts w:hint="eastAsia"/>
        </w:rPr>
        <w:t>进出口海关监管领域严重失信主体名单</w:t>
      </w:r>
      <w:bookmarkEnd w:id="35"/>
      <w:bookmarkEnd w:id="36"/>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5"/>
        <w:gridCol w:w="69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vAlign w:val="center"/>
          </w:tcPr>
          <w:p>
            <w:pPr>
              <w:spacing w:line="400" w:lineRule="exact"/>
              <w:ind w:firstLine="0" w:firstLineChars="0"/>
              <w:jc w:val="center"/>
              <w:rPr>
                <w:rFonts w:ascii="仿宋_GB2312" w:hAnsi="仿宋_GB2312" w:cs="仿宋_GB2312"/>
                <w:b/>
                <w:bCs/>
                <w:kern w:val="0"/>
                <w:sz w:val="28"/>
                <w:szCs w:val="28"/>
              </w:rPr>
            </w:pPr>
            <w:r>
              <w:rPr>
                <w:rFonts w:hint="eastAsia" w:ascii="仿宋_GB2312" w:hAnsi="仿宋_GB2312" w:cs="仿宋_GB2312"/>
                <w:b/>
                <w:bCs/>
                <w:kern w:val="0"/>
                <w:sz w:val="28"/>
                <w:szCs w:val="28"/>
                <w:lang w:val="en-GB"/>
              </w:rPr>
              <w:t>政策依据</w:t>
            </w:r>
          </w:p>
        </w:tc>
        <w:tc>
          <w:tcPr>
            <w:tcW w:w="6924" w:type="dxa"/>
            <w:vAlign w:val="center"/>
          </w:tcPr>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《中华人民共和国海关注册登记和备案企业信用管理办法》（海关总署令第282号）</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《海关总署关于执行&lt;中华人民共和国海关注册登记和备案企业信用管理办法&gt;有关事项的公告》（海关总署公告2026年第32号）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vAlign w:val="center"/>
          </w:tcPr>
          <w:p>
            <w:pPr>
              <w:spacing w:line="400" w:lineRule="exact"/>
              <w:ind w:firstLine="0" w:firstLineChars="0"/>
              <w:jc w:val="center"/>
              <w:rPr>
                <w:rFonts w:ascii="仿宋_GB2312" w:hAnsi="仿宋_GB2312" w:cs="仿宋_GB2312"/>
                <w:b/>
                <w:bCs/>
                <w:kern w:val="0"/>
                <w:sz w:val="28"/>
                <w:szCs w:val="28"/>
              </w:rPr>
            </w:pPr>
            <w:r>
              <w:rPr>
                <w:rFonts w:hint="eastAsia" w:ascii="仿宋_GB2312" w:hAnsi="仿宋_GB2312" w:cs="仿宋_GB2312"/>
                <w:b/>
                <w:bCs/>
                <w:kern w:val="0"/>
                <w:sz w:val="28"/>
                <w:szCs w:val="28"/>
                <w:lang w:val="en-GB" w:eastAsia="zh-CN"/>
              </w:rPr>
              <w:t>修复</w:t>
            </w:r>
            <w:r>
              <w:rPr>
                <w:rFonts w:hint="eastAsia" w:ascii="仿宋_GB2312" w:hAnsi="仿宋_GB2312" w:cs="仿宋_GB2312"/>
                <w:b/>
                <w:bCs/>
                <w:kern w:val="0"/>
                <w:sz w:val="28"/>
                <w:szCs w:val="28"/>
                <w:lang w:val="en-GB"/>
              </w:rPr>
              <w:t>对象</w:t>
            </w:r>
          </w:p>
        </w:tc>
        <w:tc>
          <w:tcPr>
            <w:tcW w:w="6924" w:type="dxa"/>
            <w:vAlign w:val="center"/>
          </w:tcPr>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海关认定的严重失信企业（同步列入进出口海关监管领域严重失信主体名单）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vAlign w:val="center"/>
          </w:tcPr>
          <w:p>
            <w:pPr>
              <w:spacing w:line="400" w:lineRule="exact"/>
              <w:ind w:firstLine="0" w:firstLineChars="0"/>
              <w:jc w:val="center"/>
              <w:rPr>
                <w:rFonts w:ascii="仿宋_GB2312" w:hAnsi="仿宋_GB2312" w:cs="仿宋_GB2312"/>
                <w:kern w:val="0"/>
                <w:sz w:val="28"/>
                <w:szCs w:val="28"/>
              </w:rPr>
            </w:pPr>
            <w:r>
              <w:rPr>
                <w:rFonts w:hint="eastAsia" w:ascii="仿宋_GB2312" w:hAnsi="仿宋_GB2312" w:cs="仿宋_GB2312"/>
                <w:kern w:val="0"/>
                <w:sz w:val="28"/>
                <w:szCs w:val="28"/>
              </w:rPr>
              <w:t>调整条件</w:t>
            </w:r>
          </w:p>
        </w:tc>
        <w:tc>
          <w:tcPr>
            <w:tcW w:w="6924" w:type="dxa"/>
            <w:vAlign w:val="center"/>
          </w:tcPr>
          <w:p>
            <w:pPr>
              <w:spacing w:line="400" w:lineRule="exact"/>
              <w:ind w:firstLine="0" w:firstLineChars="0"/>
              <w:rPr>
                <w:rFonts w:hint="default" w:ascii="仿宋_GB2312" w:hAnsi="仿宋_GB2312" w:eastAsia="仿宋_GB2312" w:cs="仿宋_GB2312"/>
                <w:color w:val="auto"/>
                <w:kern w:val="2"/>
                <w:sz w:val="28"/>
                <w:szCs w:val="28"/>
                <w:lang w:val="en-US" w:eastAsia="zh-CN" w:bidi="ar-SA"/>
              </w:rPr>
            </w:pPr>
            <w:r>
              <w:rPr>
                <w:rFonts w:hint="default" w:ascii="仿宋_GB2312" w:hAnsi="仿宋_GB2312" w:eastAsia="仿宋_GB2312" w:cs="仿宋_GB2312"/>
                <w:color w:val="auto"/>
                <w:kern w:val="2"/>
                <w:sz w:val="28"/>
                <w:szCs w:val="28"/>
                <w:lang w:val="en-US" w:eastAsia="zh-CN" w:bidi="ar-SA"/>
              </w:rPr>
              <w:t>一、严重失信企业纠正严重失信行为，消除不良影响，被认定为严重失信企业满一年的，可以向海关书面申请调整信用等级。符合规定并经海关同意的，认定为失信企业，且一年内不得调整为常规企业。</w:t>
            </w:r>
          </w:p>
          <w:p>
            <w:pPr>
              <w:spacing w:line="400" w:lineRule="exact"/>
              <w:ind w:firstLine="0" w:firstLineChars="0"/>
              <w:rPr>
                <w:rFonts w:hint="default" w:ascii="仿宋_GB2312" w:hAnsi="仿宋_GB2312" w:eastAsia="仿宋_GB2312" w:cs="仿宋_GB2312"/>
                <w:color w:val="auto"/>
                <w:kern w:val="2"/>
                <w:sz w:val="28"/>
                <w:szCs w:val="28"/>
                <w:lang w:val="en-US" w:eastAsia="zh-CN" w:bidi="ar-SA"/>
              </w:rPr>
            </w:pPr>
            <w:r>
              <w:rPr>
                <w:rFonts w:hint="default" w:ascii="仿宋_GB2312" w:hAnsi="仿宋_GB2312" w:eastAsia="仿宋_GB2312" w:cs="仿宋_GB2312"/>
                <w:color w:val="auto"/>
                <w:kern w:val="2"/>
                <w:sz w:val="28"/>
                <w:szCs w:val="28"/>
                <w:lang w:val="en-US" w:eastAsia="zh-CN" w:bidi="ar-SA"/>
              </w:rPr>
              <w:t>认定为严重失信企业满三年的，海关根据企业信用状况重新确定信用等级。</w:t>
            </w:r>
          </w:p>
          <w:p>
            <w:pPr>
              <w:spacing w:line="400" w:lineRule="exact"/>
              <w:ind w:firstLine="0" w:firstLineChars="0"/>
              <w:rPr>
                <w:rFonts w:hint="default" w:ascii="仿宋_GB2312" w:hAnsi="仿宋_GB2312" w:eastAsia="仿宋_GB2312" w:cs="仿宋_GB2312"/>
                <w:color w:val="auto"/>
                <w:kern w:val="2"/>
                <w:sz w:val="28"/>
                <w:szCs w:val="28"/>
                <w:lang w:val="en-US" w:eastAsia="zh-CN" w:bidi="ar-SA"/>
              </w:rPr>
            </w:pPr>
            <w:r>
              <w:rPr>
                <w:rFonts w:hint="default" w:ascii="仿宋_GB2312" w:hAnsi="仿宋_GB2312" w:eastAsia="仿宋_GB2312" w:cs="仿宋_GB2312"/>
                <w:color w:val="auto"/>
                <w:kern w:val="2"/>
                <w:sz w:val="28"/>
                <w:szCs w:val="28"/>
                <w:lang w:val="en-US" w:eastAsia="zh-CN" w:bidi="ar-SA"/>
              </w:rPr>
              <w:t>海关根据上述规定对严重失信企业调整信用等级的，同步将其移出进出口海关监管领域严重失信主体名单。</w:t>
            </w:r>
          </w:p>
          <w:p>
            <w:pPr>
              <w:spacing w:line="400" w:lineRule="exact"/>
              <w:ind w:firstLine="0" w:firstLineChars="0"/>
              <w:rPr>
                <w:rFonts w:hint="default" w:ascii="仿宋_GB2312" w:hAnsi="仿宋_GB2312" w:eastAsia="仿宋_GB2312" w:cs="仿宋_GB2312"/>
                <w:color w:val="auto"/>
                <w:kern w:val="2"/>
                <w:sz w:val="28"/>
                <w:szCs w:val="28"/>
                <w:lang w:val="en-US" w:eastAsia="zh-CN" w:bidi="ar-SA"/>
              </w:rPr>
            </w:pPr>
            <w:r>
              <w:rPr>
                <w:rFonts w:hint="default" w:ascii="仿宋_GB2312" w:hAnsi="仿宋_GB2312" w:eastAsia="仿宋_GB2312" w:cs="仿宋_GB2312"/>
                <w:color w:val="auto"/>
                <w:kern w:val="2"/>
                <w:sz w:val="28"/>
                <w:szCs w:val="28"/>
                <w:lang w:val="en-US" w:eastAsia="zh-CN" w:bidi="ar-SA"/>
              </w:rPr>
              <w:t>二、严重失信企业向海关申请调整信用等级，经审核符合下列情形的，海关作出信用等级调整决定：</w:t>
            </w:r>
          </w:p>
          <w:p>
            <w:pPr>
              <w:spacing w:line="400" w:lineRule="exact"/>
              <w:rPr>
                <w:rFonts w:hint="default" w:ascii="仿宋_GB2312" w:hAnsi="仿宋_GB2312" w:eastAsia="仿宋_GB2312" w:cs="仿宋_GB2312"/>
                <w:color w:val="auto"/>
                <w:kern w:val="2"/>
                <w:sz w:val="28"/>
                <w:szCs w:val="28"/>
                <w:lang w:val="en-US" w:eastAsia="zh-CN" w:bidi="ar-SA"/>
              </w:rPr>
            </w:pPr>
            <w:r>
              <w:rPr>
                <w:rFonts w:hint="default" w:ascii="仿宋_GB2312" w:hAnsi="仿宋_GB2312" w:eastAsia="仿宋_GB2312" w:cs="仿宋_GB2312"/>
                <w:color w:val="auto"/>
                <w:kern w:val="2"/>
                <w:sz w:val="28"/>
                <w:szCs w:val="28"/>
                <w:lang w:val="en-US" w:eastAsia="zh-CN" w:bidi="ar-SA"/>
              </w:rPr>
              <w:t>（一）企业完全履行海关或者司法机关相关法律文书中的法定义务，并已办结案件所涉手续、相关海关手续；</w:t>
            </w:r>
          </w:p>
          <w:p>
            <w:pPr>
              <w:spacing w:line="400" w:lineRule="exact"/>
              <w:rPr>
                <w:rFonts w:hint="default" w:ascii="仿宋_GB2312" w:hAnsi="仿宋_GB2312" w:eastAsia="仿宋_GB2312" w:cs="仿宋_GB2312"/>
                <w:color w:val="auto"/>
                <w:kern w:val="2"/>
                <w:sz w:val="28"/>
                <w:szCs w:val="28"/>
                <w:lang w:val="en-US" w:eastAsia="zh-CN" w:bidi="ar-SA"/>
              </w:rPr>
            </w:pPr>
            <w:r>
              <w:rPr>
                <w:rFonts w:hint="default" w:ascii="仿宋_GB2312" w:hAnsi="仿宋_GB2312" w:eastAsia="仿宋_GB2312" w:cs="仿宋_GB2312"/>
                <w:color w:val="auto"/>
                <w:kern w:val="2"/>
                <w:sz w:val="28"/>
                <w:szCs w:val="28"/>
                <w:lang w:val="en-US" w:eastAsia="zh-CN" w:bidi="ar-SA"/>
              </w:rPr>
              <w:t>（二）被认定为失信企业或者严重失信企业期间，未被海关行政处罚，或者被海关行政处罚但属于《信用管理办法》第四十四条规定情形的；</w:t>
            </w:r>
          </w:p>
          <w:p>
            <w:pPr>
              <w:spacing w:line="400" w:lineRule="exact"/>
              <w:rPr>
                <w:rFonts w:hint="default" w:ascii="仿宋_GB2312" w:hAnsi="仿宋_GB2312" w:eastAsia="仿宋_GB2312" w:cs="仿宋_GB2312"/>
                <w:color w:val="auto"/>
                <w:kern w:val="2"/>
                <w:sz w:val="28"/>
                <w:szCs w:val="28"/>
                <w:lang w:val="en-US" w:eastAsia="zh-CN" w:bidi="ar-SA"/>
              </w:rPr>
            </w:pPr>
            <w:r>
              <w:rPr>
                <w:rFonts w:hint="default" w:ascii="仿宋_GB2312" w:hAnsi="仿宋_GB2312" w:eastAsia="仿宋_GB2312" w:cs="仿宋_GB2312"/>
                <w:color w:val="auto"/>
                <w:kern w:val="2"/>
                <w:sz w:val="28"/>
                <w:szCs w:val="28"/>
                <w:lang w:val="en-US" w:eastAsia="zh-CN" w:bidi="ar-SA"/>
              </w:rPr>
              <w:t>（三）未因涉嫌违反海关相关法律、行政法规正在被刑事立案侦查的；</w:t>
            </w:r>
          </w:p>
          <w:p>
            <w:pPr>
              <w:spacing w:line="400" w:lineRule="exact"/>
              <w:rPr>
                <w:rFonts w:hint="default" w:ascii="仿宋_GB2312" w:hAnsi="仿宋_GB2312" w:eastAsia="仿宋_GB2312" w:cs="仿宋_GB2312"/>
                <w:color w:val="auto"/>
                <w:kern w:val="2"/>
                <w:sz w:val="28"/>
                <w:szCs w:val="28"/>
                <w:lang w:val="en-US" w:eastAsia="zh-CN" w:bidi="ar-SA"/>
              </w:rPr>
            </w:pPr>
            <w:r>
              <w:rPr>
                <w:rFonts w:hint="default" w:ascii="仿宋_GB2312" w:hAnsi="仿宋_GB2312" w:eastAsia="仿宋_GB2312" w:cs="仿宋_GB2312"/>
                <w:color w:val="auto"/>
                <w:kern w:val="2"/>
                <w:sz w:val="28"/>
                <w:szCs w:val="28"/>
                <w:lang w:val="en-US" w:eastAsia="zh-CN" w:bidi="ar-SA"/>
              </w:rPr>
              <w:t>（四）未因涉嫌走私、违反海关的监管规定或者违反出口管制法正在被海关以普通程序案件行政立案调查的；</w:t>
            </w:r>
          </w:p>
          <w:p>
            <w:pPr>
              <w:spacing w:line="400" w:lineRule="exact"/>
              <w:ind w:firstLine="560" w:firstLineChars="200"/>
              <w:rPr>
                <w:rFonts w:hint="default" w:ascii="仿宋_GB2312" w:hAnsi="仿宋_GB2312" w:eastAsia="仿宋_GB2312" w:cs="仿宋_GB2312"/>
                <w:color w:val="auto"/>
                <w:kern w:val="2"/>
                <w:sz w:val="28"/>
                <w:szCs w:val="28"/>
                <w:lang w:val="en-US" w:eastAsia="zh-CN" w:bidi="ar-SA"/>
              </w:rPr>
            </w:pPr>
            <w:r>
              <w:rPr>
                <w:rFonts w:hint="default" w:ascii="仿宋_GB2312" w:hAnsi="仿宋_GB2312" w:eastAsia="仿宋_GB2312" w:cs="仿宋_GB2312"/>
                <w:color w:val="auto"/>
                <w:kern w:val="2"/>
                <w:sz w:val="28"/>
                <w:szCs w:val="28"/>
                <w:lang w:val="en-US" w:eastAsia="zh-CN" w:bidi="ar-SA"/>
              </w:rPr>
              <w:t>（五）在“信用中国”网站无公示的严重失信信息。</w:t>
            </w:r>
          </w:p>
          <w:p>
            <w:pPr>
              <w:spacing w:line="400" w:lineRule="exact"/>
              <w:ind w:firstLine="0" w:firstLineChars="0"/>
              <w:rPr>
                <w:rFonts w:hint="default" w:ascii="仿宋_GB2312" w:hAnsi="仿宋_GB2312" w:eastAsia="仿宋_GB2312" w:cs="仿宋_GB2312"/>
                <w:color w:val="auto"/>
                <w:kern w:val="2"/>
                <w:sz w:val="28"/>
                <w:szCs w:val="28"/>
                <w:lang w:val="en-US" w:eastAsia="zh-CN" w:bidi="ar-SA"/>
              </w:rPr>
            </w:pPr>
            <w:r>
              <w:rPr>
                <w:rFonts w:hint="default" w:ascii="仿宋_GB2312" w:hAnsi="仿宋_GB2312" w:eastAsia="仿宋_GB2312" w:cs="仿宋_GB2312"/>
                <w:color w:val="auto"/>
                <w:kern w:val="2"/>
                <w:sz w:val="28"/>
                <w:szCs w:val="28"/>
                <w:lang w:val="en-US" w:eastAsia="zh-CN" w:bidi="ar-SA"/>
              </w:rPr>
              <w:t>三、有下列情形之一且尚未消除的，海关不予调整信用等级：</w:t>
            </w:r>
          </w:p>
          <w:p>
            <w:pPr>
              <w:spacing w:line="400" w:lineRule="exact"/>
              <w:ind w:firstLine="0" w:firstLineChars="0"/>
              <w:rPr>
                <w:rFonts w:hint="default" w:ascii="仿宋_GB2312" w:hAnsi="仿宋_GB2312" w:eastAsia="仿宋_GB2312" w:cs="仿宋_GB2312"/>
                <w:color w:val="auto"/>
                <w:kern w:val="2"/>
                <w:sz w:val="28"/>
                <w:szCs w:val="28"/>
                <w:lang w:val="en-US" w:eastAsia="zh-CN" w:bidi="ar-SA"/>
              </w:rPr>
            </w:pPr>
            <w:r>
              <w:rPr>
                <w:rFonts w:hint="default" w:ascii="仿宋_GB2312" w:hAnsi="仿宋_GB2312" w:eastAsia="仿宋_GB2312" w:cs="仿宋_GB2312"/>
                <w:color w:val="auto"/>
                <w:kern w:val="2"/>
                <w:sz w:val="28"/>
                <w:szCs w:val="28"/>
                <w:lang w:val="en-US" w:eastAsia="zh-CN" w:bidi="ar-SA"/>
              </w:rPr>
              <w:t>  （一）企业注册登记、备案信息不实的；</w:t>
            </w:r>
          </w:p>
          <w:p>
            <w:pPr>
              <w:spacing w:line="400" w:lineRule="exact"/>
              <w:ind w:firstLine="0" w:firstLineChars="0"/>
              <w:rPr>
                <w:rFonts w:hint="default" w:ascii="仿宋_GB2312" w:hAnsi="仿宋_GB2312" w:eastAsia="仿宋_GB2312" w:cs="仿宋_GB2312"/>
                <w:color w:val="auto"/>
                <w:kern w:val="2"/>
                <w:sz w:val="28"/>
                <w:szCs w:val="28"/>
                <w:lang w:val="en-US" w:eastAsia="zh-CN" w:bidi="ar-SA"/>
              </w:rPr>
            </w:pPr>
            <w:r>
              <w:rPr>
                <w:rFonts w:hint="default" w:ascii="仿宋_GB2312" w:hAnsi="仿宋_GB2312" w:eastAsia="仿宋_GB2312" w:cs="仿宋_GB2312"/>
                <w:color w:val="auto"/>
                <w:kern w:val="2"/>
                <w:sz w:val="28"/>
                <w:szCs w:val="28"/>
                <w:lang w:val="en-US" w:eastAsia="zh-CN" w:bidi="ar-SA"/>
              </w:rPr>
              <w:t>  （二）未按照有关规定报送信用信息年度报告的；</w:t>
            </w:r>
          </w:p>
          <w:p>
            <w:pPr>
              <w:spacing w:line="400" w:lineRule="exact"/>
              <w:ind w:firstLine="560" w:firstLineChars="200"/>
              <w:rPr>
                <w:rFonts w:hint="default" w:ascii="仿宋_GB2312" w:hAnsi="仿宋_GB2312" w:eastAsia="仿宋_GB2312" w:cs="仿宋_GB2312"/>
                <w:color w:val="auto"/>
                <w:kern w:val="2"/>
                <w:sz w:val="28"/>
                <w:szCs w:val="28"/>
                <w:lang w:val="en-US" w:eastAsia="zh-CN" w:bidi="ar-SA"/>
              </w:rPr>
            </w:pPr>
            <w:r>
              <w:rPr>
                <w:rFonts w:hint="default" w:ascii="仿宋_GB2312" w:hAnsi="仿宋_GB2312" w:eastAsia="仿宋_GB2312" w:cs="仿宋_GB2312"/>
                <w:color w:val="auto"/>
                <w:kern w:val="2"/>
                <w:sz w:val="28"/>
                <w:szCs w:val="28"/>
                <w:lang w:val="en-US" w:eastAsia="zh-CN" w:bidi="ar-SA"/>
              </w:rPr>
              <w:t>（三）拒不配合海关监督和实地检查的。</w:t>
            </w:r>
          </w:p>
          <w:p>
            <w:pPr>
              <w:spacing w:line="400" w:lineRule="exact"/>
              <w:ind w:firstLine="0" w:firstLineChars="0"/>
              <w:rPr>
                <w:rFonts w:hint="eastAsia" w:ascii="仿宋_GB2312" w:hAnsi="仿宋_GB2312" w:eastAsia="仿宋_GB2312" w:cs="仿宋_GB2312"/>
                <w:color w:val="auto"/>
                <w:kern w:val="2"/>
                <w:sz w:val="28"/>
                <w:szCs w:val="28"/>
                <w:lang w:val="en-US" w:eastAsia="zh-CN" w:bidi="ar-SA"/>
              </w:rPr>
            </w:pPr>
            <w:r>
              <w:rPr>
                <w:rFonts w:hint="default" w:ascii="仿宋_GB2312" w:hAnsi="仿宋_GB2312" w:eastAsia="仿宋_GB2312" w:cs="仿宋_GB2312"/>
                <w:color w:val="auto"/>
                <w:kern w:val="2"/>
                <w:sz w:val="28"/>
                <w:szCs w:val="28"/>
                <w:lang w:val="en-US" w:eastAsia="zh-CN" w:bidi="ar-SA"/>
              </w:rPr>
              <w:t>四、严重失信企业再次发生《信用管理办法》第十五条或者第十六条规定情形的，海关在认定其严重失信企业满三年后，再次认定该企业为严重失信企业，期间海关不予受理该企业信用等级调整和失信信息修复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75" w:type="dxa"/>
            <w:vAlign w:val="center"/>
          </w:tcPr>
          <w:p>
            <w:pPr>
              <w:spacing w:line="400" w:lineRule="exact"/>
              <w:ind w:firstLine="0" w:firstLineChars="0"/>
              <w:jc w:val="center"/>
              <w:rPr>
                <w:rFonts w:ascii="仿宋_GB2312" w:hAnsi="仿宋_GB2312" w:cs="仿宋_GB2312"/>
                <w:b/>
                <w:bCs/>
                <w:kern w:val="0"/>
                <w:sz w:val="28"/>
                <w:szCs w:val="28"/>
              </w:rPr>
            </w:pPr>
            <w:r>
              <w:rPr>
                <w:rFonts w:hint="eastAsia" w:ascii="仿宋_GB2312" w:hAnsi="仿宋_GB2312" w:cs="仿宋_GB2312"/>
                <w:b/>
                <w:bCs/>
                <w:kern w:val="0"/>
                <w:sz w:val="28"/>
                <w:szCs w:val="28"/>
                <w:lang w:val="en-GB"/>
              </w:rPr>
              <w:t>申请窗口</w:t>
            </w:r>
          </w:p>
        </w:tc>
        <w:tc>
          <w:tcPr>
            <w:tcW w:w="6924" w:type="dxa"/>
            <w:vAlign w:val="center"/>
          </w:tcPr>
          <w:p>
            <w:pPr>
              <w:pStyle w:val="12"/>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400" w:lineRule="exact"/>
              <w:ind w:firstLine="0" w:firstLineChars="0"/>
              <w:jc w:val="both"/>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一、拱北海关驻珠海市政务服务中心审批办（以下简称“珠海审批办”）受理珠海市企业申请。</w:t>
            </w:r>
          </w:p>
          <w:p>
            <w:pPr>
              <w:pStyle w:val="12"/>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400" w:lineRule="exact"/>
              <w:ind w:firstLine="0" w:firstLineChars="0"/>
              <w:jc w:val="both"/>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办公地址：广东省珠海市香洲区迎宾北路3333号1号楼3楼综合服务厅海关窗口。</w:t>
            </w:r>
          </w:p>
          <w:p>
            <w:pPr>
              <w:pStyle w:val="12"/>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400" w:lineRule="exact"/>
              <w:ind w:firstLine="0" w:firstLineChars="0"/>
              <w:jc w:val="both"/>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二、横琴海关企业管理和稽（核）查科受理横琴粤澳深度合作区企业申请。</w:t>
            </w:r>
          </w:p>
          <w:p>
            <w:pPr>
              <w:pStyle w:val="12"/>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400" w:lineRule="exact"/>
              <w:ind w:firstLine="0" w:firstLineChars="0"/>
              <w:jc w:val="both"/>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办公地址：广东省横琴粤澳深度合作区环岛东路3966号3楼301横琴海关企业管理服务窗口。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vAlign w:val="center"/>
          </w:tcPr>
          <w:p>
            <w:pPr>
              <w:spacing w:line="400" w:lineRule="exact"/>
              <w:ind w:firstLine="0" w:firstLineChars="0"/>
              <w:jc w:val="center"/>
              <w:rPr>
                <w:rFonts w:ascii="仿宋_GB2312" w:hAnsi="仿宋_GB2312" w:cs="仿宋_GB2312"/>
                <w:b/>
                <w:bCs/>
                <w:kern w:val="0"/>
                <w:sz w:val="28"/>
                <w:szCs w:val="28"/>
              </w:rPr>
            </w:pPr>
            <w:r>
              <w:rPr>
                <w:rFonts w:hint="eastAsia" w:ascii="仿宋_GB2312" w:hAnsi="仿宋_GB2312" w:cs="仿宋_GB2312"/>
                <w:b/>
                <w:bCs/>
                <w:kern w:val="0"/>
                <w:sz w:val="28"/>
                <w:szCs w:val="28"/>
                <w:lang w:val="en-GB"/>
              </w:rPr>
              <w:t>申请材料</w:t>
            </w:r>
          </w:p>
        </w:tc>
        <w:tc>
          <w:tcPr>
            <w:tcW w:w="6924" w:type="dxa"/>
            <w:vAlign w:val="center"/>
          </w:tcPr>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信用等级调整申请书；已履行法定义务的相关证明材料。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vAlign w:val="center"/>
          </w:tcPr>
          <w:p>
            <w:pPr>
              <w:spacing w:line="400" w:lineRule="exact"/>
              <w:ind w:firstLine="0" w:firstLineChars="0"/>
              <w:jc w:val="center"/>
              <w:rPr>
                <w:rFonts w:ascii="仿宋_GB2312" w:hAnsi="仿宋_GB2312" w:cs="仿宋_GB2312"/>
                <w:b/>
                <w:bCs/>
                <w:kern w:val="0"/>
                <w:sz w:val="28"/>
                <w:szCs w:val="28"/>
              </w:rPr>
            </w:pPr>
            <w:r>
              <w:rPr>
                <w:rFonts w:hint="eastAsia" w:ascii="仿宋_GB2312" w:hAnsi="仿宋_GB2312" w:cs="仿宋_GB2312"/>
                <w:b/>
                <w:bCs/>
                <w:kern w:val="0"/>
                <w:sz w:val="28"/>
                <w:szCs w:val="28"/>
                <w:lang w:val="en-GB"/>
              </w:rPr>
              <w:t>修复流程</w:t>
            </w:r>
          </w:p>
        </w:tc>
        <w:tc>
          <w:tcPr>
            <w:tcW w:w="6924" w:type="dxa"/>
            <w:vAlign w:val="center"/>
          </w:tcPr>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一、严重失信企业三年内未发生《信用管理办法》第十五条、第十六条规定情形的，海关按照常规企业实施管理。无需企业申请。</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二、严重失信企业向海关书面申请调整信用等级的，海关进行审核，符合调整条件的，</w:t>
            </w:r>
            <w:r>
              <w:rPr>
                <w:rFonts w:hint="eastAsia" w:ascii="仿宋_GB2312" w:hAnsi="仿宋_GB2312" w:cs="仿宋_GB2312"/>
                <w:color w:val="auto"/>
                <w:kern w:val="2"/>
                <w:sz w:val="28"/>
                <w:szCs w:val="28"/>
                <w:lang w:val="en-US" w:eastAsia="zh-CN" w:bidi="ar-SA"/>
              </w:rPr>
              <w:t>制</w:t>
            </w:r>
            <w:r>
              <w:rPr>
                <w:rFonts w:hint="eastAsia" w:ascii="仿宋_GB2312" w:hAnsi="仿宋_GB2312" w:eastAsia="仿宋_GB2312" w:cs="仿宋_GB2312"/>
                <w:color w:val="auto"/>
                <w:kern w:val="2"/>
                <w:sz w:val="28"/>
                <w:szCs w:val="28"/>
                <w:lang w:val="en-US" w:eastAsia="zh-CN" w:bidi="ar-SA"/>
              </w:rPr>
              <w:t>发《企业信用等级认定决定书》；不符合调整条件的，制发《不予调整企业信用等级决定书》。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vAlign w:val="center"/>
          </w:tcPr>
          <w:p>
            <w:pPr>
              <w:spacing w:line="400" w:lineRule="exact"/>
              <w:ind w:firstLine="0" w:firstLineChars="0"/>
              <w:jc w:val="center"/>
              <w:rPr>
                <w:rFonts w:ascii="仿宋_GB2312" w:hAnsi="仿宋_GB2312" w:cs="仿宋_GB2312"/>
                <w:b/>
                <w:bCs/>
                <w:kern w:val="0"/>
                <w:sz w:val="28"/>
                <w:szCs w:val="28"/>
              </w:rPr>
            </w:pPr>
            <w:r>
              <w:rPr>
                <w:rFonts w:hint="eastAsia" w:ascii="仿宋_GB2312" w:hAnsi="仿宋_GB2312" w:cs="仿宋_GB2312"/>
                <w:b/>
                <w:bCs/>
                <w:kern w:val="0"/>
                <w:sz w:val="28"/>
                <w:szCs w:val="28"/>
                <w:lang w:val="en-GB"/>
              </w:rPr>
              <w:t>办理时限</w:t>
            </w:r>
          </w:p>
        </w:tc>
        <w:tc>
          <w:tcPr>
            <w:tcW w:w="6924" w:type="dxa"/>
            <w:vAlign w:val="center"/>
          </w:tcPr>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资料齐全的：30日内。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75" w:type="dxa"/>
            <w:vAlign w:val="center"/>
          </w:tcPr>
          <w:p>
            <w:pPr>
              <w:spacing w:line="400" w:lineRule="exact"/>
              <w:ind w:firstLine="0" w:firstLineChars="0"/>
              <w:jc w:val="center"/>
              <w:rPr>
                <w:rFonts w:ascii="仿宋_GB2312" w:hAnsi="仿宋_GB2312" w:cs="仿宋_GB2312"/>
                <w:b/>
                <w:bCs/>
                <w:kern w:val="0"/>
                <w:sz w:val="28"/>
                <w:szCs w:val="28"/>
              </w:rPr>
            </w:pPr>
            <w:r>
              <w:rPr>
                <w:rFonts w:hint="eastAsia" w:ascii="仿宋_GB2312" w:hAnsi="仿宋_GB2312" w:cs="仿宋_GB2312"/>
                <w:b/>
                <w:bCs/>
                <w:kern w:val="0"/>
                <w:sz w:val="28"/>
                <w:szCs w:val="28"/>
                <w:lang w:val="en-GB"/>
              </w:rPr>
              <w:t>咨询电话</w:t>
            </w:r>
          </w:p>
        </w:tc>
        <w:tc>
          <w:tcPr>
            <w:tcW w:w="6924" w:type="dxa"/>
            <w:vAlign w:val="center"/>
          </w:tcPr>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12360海关服务热线。</w:t>
            </w:r>
          </w:p>
        </w:tc>
      </w:tr>
    </w:tbl>
    <w:p>
      <w:pPr>
        <w:pStyle w:val="3"/>
        <w:pageBreakBefore w:val="0"/>
        <w:numPr>
          <w:ilvl w:val="0"/>
          <w:numId w:val="0"/>
        </w:numPr>
        <w:kinsoku/>
        <w:wordWrap/>
        <w:overflowPunct/>
        <w:topLinePunct w:val="0"/>
        <w:autoSpaceDE/>
        <w:autoSpaceDN/>
        <w:bidi w:val="0"/>
        <w:adjustRightInd/>
        <w:snapToGrid/>
        <w:spacing w:before="0" w:beforeLines="0" w:after="0" w:afterLines="0" w:line="579" w:lineRule="exact"/>
        <w:ind w:firstLine="640" w:firstLineChars="200"/>
        <w:textAlignment w:val="auto"/>
        <w:rPr>
          <w:rFonts w:hint="default"/>
          <w:b w:val="0"/>
          <w:bCs/>
          <w:lang w:val="en-US" w:eastAsia="zh-CN"/>
        </w:rPr>
      </w:pPr>
      <w:bookmarkStart w:id="38" w:name="_Toc1037997218"/>
      <w:bookmarkStart w:id="39" w:name="_Toc1490788340"/>
      <w:r>
        <w:rPr>
          <w:rFonts w:hint="eastAsia"/>
          <w:b w:val="0"/>
          <w:bCs/>
          <w:lang w:val="en-US" w:eastAsia="zh-CN"/>
        </w:rPr>
        <w:t>三、其他失信信息</w:t>
      </w:r>
      <w:bookmarkEnd w:id="37"/>
      <w:bookmarkEnd w:id="38"/>
      <w:bookmarkEnd w:id="39"/>
    </w:p>
    <w:p>
      <w:pPr>
        <w:pStyle w:val="4"/>
        <w:pageBreakBefore w:val="0"/>
        <w:numPr>
          <w:ilvl w:val="0"/>
          <w:numId w:val="0"/>
        </w:numPr>
        <w:kinsoku/>
        <w:wordWrap/>
        <w:overflowPunct/>
        <w:topLinePunct w:val="0"/>
        <w:autoSpaceDE/>
        <w:autoSpaceDN/>
        <w:bidi w:val="0"/>
        <w:adjustRightInd/>
        <w:snapToGrid/>
        <w:spacing w:before="0" w:beforeLines="0" w:after="0" w:afterLines="0" w:line="579" w:lineRule="exact"/>
        <w:ind w:leftChars="0" w:firstLine="640" w:firstLineChars="200"/>
        <w:textAlignment w:val="auto"/>
        <w:rPr>
          <w:rFonts w:hint="eastAsia" w:ascii="楷体_GB2312" w:hAnsi="楷体_GB2312" w:eastAsia="楷体_GB2312" w:cs="楷体_GB2312"/>
          <w:highlight w:val="none"/>
          <w:lang w:val="en-US" w:eastAsia="zh-CN"/>
        </w:rPr>
      </w:pPr>
      <w:bookmarkStart w:id="40" w:name="_Toc1847419543"/>
      <w:bookmarkStart w:id="41" w:name="_Toc1498065523"/>
      <w:bookmarkStart w:id="42" w:name="_Toc11329"/>
      <w:r>
        <w:rPr>
          <w:rFonts w:hint="eastAsia" w:ascii="楷体_GB2312" w:hAnsi="楷体_GB2312" w:eastAsia="楷体_GB2312" w:cs="楷体_GB2312"/>
          <w:lang w:val="en-US" w:eastAsia="zh-CN"/>
        </w:rPr>
        <w:t>1.</w:t>
      </w:r>
      <w:r>
        <w:rPr>
          <w:rFonts w:hint="eastAsia" w:ascii="楷体_GB2312" w:hAnsi="楷体_GB2312" w:eastAsia="楷体_GB2312" w:cs="楷体_GB2312"/>
          <w:highlight w:val="none"/>
          <w:lang w:val="en-US" w:eastAsia="zh-CN"/>
        </w:rPr>
        <w:t>企业经营异常名录</w:t>
      </w:r>
      <w:bookmarkEnd w:id="40"/>
      <w:bookmarkEnd w:id="41"/>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5"/>
        <w:gridCol w:w="69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政策依据</w:t>
            </w:r>
          </w:p>
        </w:tc>
        <w:tc>
          <w:tcPr>
            <w:tcW w:w="6924" w:type="dxa"/>
            <w:noWrap w:val="0"/>
            <w:vAlign w:val="center"/>
          </w:tcPr>
          <w:p>
            <w:pPr>
              <w:keepNext w:val="0"/>
              <w:keepLines w:val="0"/>
              <w:widowControl/>
              <w:suppressLineNumbers w:val="0"/>
              <w:spacing w:line="400" w:lineRule="exact"/>
              <w:ind w:left="0" w:leftChars="0" w:firstLine="0" w:firstLineChars="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市场监督管理信用修复管理办法</w:t>
            </w:r>
            <w:r>
              <w:rPr>
                <w:rFonts w:hint="eastAsia" w:ascii="仿宋_GB2312" w:hAnsi="仿宋_GB2312" w:eastAsia="仿宋_GB2312" w:cs="仿宋_GB2312"/>
                <w:sz w:val="28"/>
                <w:szCs w:val="28"/>
                <w:lang w:eastAsia="zh-CN"/>
              </w:rPr>
              <w:t>》</w:t>
            </w:r>
          </w:p>
          <w:p>
            <w:pPr>
              <w:keepNext w:val="0"/>
              <w:keepLines w:val="0"/>
              <w:widowControl/>
              <w:suppressLineNumbers w:val="0"/>
              <w:spacing w:line="400" w:lineRule="exact"/>
              <w:ind w:left="0" w:leftChars="0" w:firstLine="0" w:firstLineChars="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企业信息公示暂行条例</w:t>
            </w:r>
            <w:r>
              <w:rPr>
                <w:rFonts w:hint="eastAsia" w:ascii="仿宋_GB2312" w:hAnsi="仿宋_GB2312" w:eastAsia="仿宋_GB2312" w:cs="仿宋_GB2312"/>
                <w:sz w:val="28"/>
                <w:szCs w:val="28"/>
                <w:lang w:eastAsia="zh-CN"/>
              </w:rPr>
              <w:t>》</w:t>
            </w:r>
          </w:p>
          <w:p>
            <w:pPr>
              <w:keepNext w:val="0"/>
              <w:keepLines w:val="0"/>
              <w:widowControl/>
              <w:suppressLineNumbers w:val="0"/>
              <w:spacing w:line="400" w:lineRule="exact"/>
              <w:ind w:left="0" w:leftChars="0" w:firstLine="0" w:firstLineChars="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《企业经营异常名录管理办法》</w:t>
            </w:r>
          </w:p>
          <w:p>
            <w:pPr>
              <w:keepNext w:val="0"/>
              <w:keepLines w:val="0"/>
              <w:widowControl/>
              <w:suppressLineNumbers w:val="0"/>
              <w:spacing w:line="400" w:lineRule="exact"/>
              <w:ind w:left="0" w:leftChars="0" w:firstLine="0" w:firstLineChars="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《个体工商户年度报告办法》</w:t>
            </w:r>
          </w:p>
          <w:p>
            <w:pPr>
              <w:keepNext w:val="0"/>
              <w:keepLines w:val="0"/>
              <w:widowControl/>
              <w:suppressLineNumbers w:val="0"/>
              <w:spacing w:line="400" w:lineRule="exact"/>
              <w:ind w:left="0" w:leftChars="0" w:firstLine="0" w:firstLineChars="0"/>
              <w:jc w:val="left"/>
              <w:rPr>
                <w:rFonts w:hint="eastAsia" w:ascii="仿宋_GB2312" w:hAnsi="仿宋_GB2312" w:cs="仿宋_GB2312"/>
                <w:sz w:val="28"/>
                <w:szCs w:val="28"/>
                <w:lang w:val="en-US" w:eastAsia="zh-CN"/>
              </w:rPr>
            </w:pPr>
            <w:r>
              <w:rPr>
                <w:rFonts w:hint="eastAsia" w:ascii="仿宋_GB2312" w:hAnsi="仿宋_GB2312" w:eastAsia="仿宋_GB2312" w:cs="仿宋_GB2312"/>
                <w:sz w:val="28"/>
                <w:szCs w:val="28"/>
                <w:lang w:eastAsia="zh-CN"/>
              </w:rPr>
              <w:t>《农民专业合作社年度报告公示办法》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修复对象</w:t>
            </w:r>
          </w:p>
        </w:tc>
        <w:tc>
          <w:tcPr>
            <w:tcW w:w="692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被列入经营异常名录的经营主体。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修复条件</w:t>
            </w:r>
          </w:p>
        </w:tc>
        <w:tc>
          <w:tcPr>
            <w:tcW w:w="692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符合下列情形之一的:</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eastAsia="zh-CN"/>
              </w:rPr>
            </w:pPr>
            <w:r>
              <w:rPr>
                <w:rFonts w:hint="eastAsia" w:ascii="仿宋_GB2312" w:hAnsi="仿宋_GB2312" w:cs="仿宋_GB2312"/>
                <w:sz w:val="28"/>
                <w:szCs w:val="28"/>
                <w:lang w:val="en-US" w:eastAsia="zh-CN"/>
              </w:rPr>
              <w:t>1.</w:t>
            </w:r>
            <w:r>
              <w:rPr>
                <w:rFonts w:hint="eastAsia" w:ascii="仿宋_GB2312" w:hAnsi="仿宋_GB2312" w:eastAsia="仿宋_GB2312" w:cs="仿宋_GB2312"/>
                <w:sz w:val="28"/>
                <w:szCs w:val="28"/>
                <w:lang w:eastAsia="zh-CN"/>
              </w:rPr>
              <w:t>因未按规定期限报送、公示年度报告被列入经营异常</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名录，已经补报、公示未报年份的年度报告；</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sz w:val="28"/>
                <w:szCs w:val="28"/>
                <w:lang w:val="en-US" w:eastAsia="zh-CN"/>
              </w:rPr>
            </w:pPr>
            <w:r>
              <w:rPr>
                <w:rFonts w:hint="eastAsia" w:ascii="仿宋_GB2312" w:hAnsi="仿宋_GB2312" w:cs="仿宋_GB2312"/>
                <w:sz w:val="28"/>
                <w:szCs w:val="28"/>
                <w:lang w:val="en-US" w:eastAsia="zh-CN"/>
              </w:rPr>
              <w:t>2.因未按照市场监督管理部门责令的期限公示有关企业信息被列入经营异常名录，已经履行信息公示义务</w:t>
            </w:r>
            <w:r>
              <w:rPr>
                <w:rFonts w:hint="eastAsia" w:ascii="仿宋_GB2312" w:hAnsi="仿宋_GB2312" w:eastAsia="仿宋_GB2312" w:cs="仿宋_GB2312"/>
                <w:sz w:val="28"/>
                <w:szCs w:val="28"/>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sz w:val="28"/>
                <w:szCs w:val="28"/>
                <w:lang w:val="en-US" w:eastAsia="zh-CN"/>
              </w:rPr>
            </w:pPr>
            <w:r>
              <w:rPr>
                <w:rFonts w:hint="eastAsia" w:ascii="仿宋_GB2312" w:hAnsi="仿宋_GB2312" w:cs="仿宋_GB2312"/>
                <w:sz w:val="28"/>
                <w:szCs w:val="28"/>
                <w:lang w:val="en-US" w:eastAsia="zh-CN"/>
              </w:rPr>
              <w:t>3.因未依法办理企业名称变更登记被列入经营异常名</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eastAsia="zh-CN"/>
              </w:rPr>
            </w:pPr>
            <w:r>
              <w:rPr>
                <w:rFonts w:hint="eastAsia" w:ascii="仿宋_GB2312" w:hAnsi="仿宋_GB2312" w:cs="仿宋_GB2312"/>
                <w:sz w:val="28"/>
                <w:szCs w:val="28"/>
                <w:lang w:val="en-US" w:eastAsia="zh-CN"/>
              </w:rPr>
              <w:t>录，已经依法完成企业名称变更登记</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eastAsia="zh-CN"/>
              </w:rPr>
            </w:pPr>
            <w:r>
              <w:rPr>
                <w:rFonts w:hint="eastAsia" w:ascii="仿宋_GB2312" w:hAnsi="仿宋_GB2312" w:cs="仿宋_GB2312"/>
                <w:sz w:val="28"/>
                <w:szCs w:val="28"/>
                <w:lang w:val="en-US" w:eastAsia="zh-CN"/>
              </w:rPr>
              <w:t>4.</w:t>
            </w:r>
            <w:r>
              <w:rPr>
                <w:rFonts w:hint="eastAsia" w:ascii="仿宋_GB2312" w:hAnsi="仿宋_GB2312" w:eastAsia="仿宋_GB2312" w:cs="仿宋_GB2312"/>
                <w:sz w:val="28"/>
                <w:szCs w:val="28"/>
                <w:lang w:eastAsia="zh-CN"/>
              </w:rPr>
              <w:t>因通过登记的住所（经营场所、经营者住所）无法取</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得联系被列入经营异常名录，已经依法完成住所（经营场所、经营者住所）变更登记，或者提出通过登记的住所（经营场所、经营者住所）可以重新取得联系；</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lang w:val="en-US" w:eastAsia="zh-CN"/>
              </w:rPr>
            </w:pPr>
            <w:r>
              <w:rPr>
                <w:rFonts w:hint="eastAsia" w:ascii="仿宋_GB2312" w:hAnsi="仿宋_GB2312" w:eastAsia="仿宋_GB2312" w:cs="仿宋_GB2312"/>
                <w:sz w:val="28"/>
                <w:szCs w:val="28"/>
                <w:lang w:val="en-US" w:eastAsia="zh-CN"/>
              </w:rPr>
              <w:t>5.因其他违法行为被列入经营异常名录且已改正该违法行为。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7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申请窗口</w:t>
            </w:r>
          </w:p>
        </w:tc>
        <w:tc>
          <w:tcPr>
            <w:tcW w:w="692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通过国家企业信用信息公示系统（</w:t>
            </w:r>
            <w:r>
              <w:rPr>
                <w:rFonts w:hint="eastAsia" w:ascii="仿宋_GB2312" w:hAnsi="仿宋_GB2312" w:cs="仿宋_GB2312"/>
                <w:sz w:val="28"/>
                <w:szCs w:val="28"/>
                <w:lang w:val="en-US" w:eastAsia="zh-CN"/>
              </w:rPr>
              <w:t>广东</w:t>
            </w:r>
            <w:r>
              <w:rPr>
                <w:rFonts w:hint="eastAsia" w:ascii="仿宋_GB2312" w:hAnsi="仿宋_GB2312" w:eastAsia="仿宋_GB2312" w:cs="仿宋_GB2312"/>
                <w:sz w:val="28"/>
                <w:szCs w:val="28"/>
                <w:lang w:val="en-US" w:eastAsia="zh-CN"/>
              </w:rPr>
              <w:t>）</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eastAsia="zh-CN"/>
              </w:rPr>
              <w:t>https://gsxt.amr.gd.gov.cn/</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提出申请。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申请材料</w:t>
            </w:r>
          </w:p>
        </w:tc>
        <w:tc>
          <w:tcPr>
            <w:tcW w:w="692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eastAsia="zh-CN"/>
              </w:rPr>
            </w:pPr>
            <w:r>
              <w:rPr>
                <w:rFonts w:hint="eastAsia" w:ascii="仿宋_GB2312" w:hAnsi="仿宋_GB2312" w:cs="仿宋_GB2312"/>
                <w:sz w:val="28"/>
                <w:szCs w:val="28"/>
                <w:lang w:val="en-US" w:eastAsia="zh-CN"/>
              </w:rPr>
              <w:t>1.</w:t>
            </w:r>
            <w:r>
              <w:rPr>
                <w:rFonts w:hint="eastAsia" w:ascii="仿宋_GB2312" w:hAnsi="仿宋_GB2312" w:eastAsia="仿宋_GB2312" w:cs="仿宋_GB2312"/>
                <w:sz w:val="28"/>
                <w:szCs w:val="28"/>
                <w:lang w:eastAsia="zh-CN"/>
              </w:rPr>
              <w:t>信用修复申请书：</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eastAsia="zh-CN"/>
              </w:rPr>
            </w:pPr>
            <w:r>
              <w:rPr>
                <w:rFonts w:hint="eastAsia" w:ascii="仿宋_GB2312" w:hAnsi="仿宋_GB2312" w:cs="仿宋_GB2312"/>
                <w:sz w:val="28"/>
                <w:szCs w:val="28"/>
                <w:lang w:val="en-US" w:eastAsia="zh-CN"/>
              </w:rPr>
              <w:t>2.</w:t>
            </w:r>
            <w:r>
              <w:rPr>
                <w:rFonts w:hint="eastAsia" w:ascii="仿宋_GB2312" w:hAnsi="仿宋_GB2312" w:eastAsia="仿宋_GB2312" w:cs="仿宋_GB2312"/>
                <w:sz w:val="28"/>
                <w:szCs w:val="28"/>
                <w:lang w:eastAsia="zh-CN"/>
              </w:rPr>
              <w:t>守信承诺书：</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eastAsia="zh-CN"/>
              </w:rPr>
            </w:pPr>
            <w:r>
              <w:rPr>
                <w:rFonts w:hint="eastAsia" w:ascii="仿宋_GB2312" w:hAnsi="仿宋_GB2312" w:cs="仿宋_GB2312"/>
                <w:sz w:val="28"/>
                <w:szCs w:val="28"/>
                <w:lang w:val="en-US" w:eastAsia="zh-CN"/>
              </w:rPr>
              <w:t>3.</w:t>
            </w:r>
            <w:r>
              <w:rPr>
                <w:rFonts w:hint="eastAsia" w:ascii="仿宋_GB2312" w:hAnsi="仿宋_GB2312" w:eastAsia="仿宋_GB2312" w:cs="仿宋_GB2312"/>
                <w:sz w:val="28"/>
                <w:szCs w:val="28"/>
                <w:lang w:eastAsia="zh-CN"/>
              </w:rPr>
              <w:t>履行法定义务、纠正违法行为的相关材料；</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4.</w:t>
            </w:r>
            <w:r>
              <w:rPr>
                <w:rFonts w:hint="eastAsia" w:ascii="仿宋_GB2312" w:hAnsi="仿宋_GB2312" w:eastAsia="仿宋_GB2312" w:cs="仿宋_GB2312"/>
                <w:sz w:val="28"/>
                <w:szCs w:val="28"/>
                <w:lang w:eastAsia="zh-CN"/>
              </w:rPr>
              <w:t>国家市场监督管理总局要求提交的其他材料。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修复流程</w:t>
            </w:r>
          </w:p>
        </w:tc>
        <w:tc>
          <w:tcPr>
            <w:tcW w:w="692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eastAsia="zh-CN"/>
              </w:rPr>
            </w:pPr>
            <w:r>
              <w:rPr>
                <w:rFonts w:hint="eastAsia" w:ascii="仿宋_GB2312" w:hAnsi="仿宋_GB2312" w:cs="仿宋_GB2312"/>
                <w:sz w:val="28"/>
                <w:szCs w:val="28"/>
                <w:lang w:val="en-US" w:eastAsia="zh-CN"/>
              </w:rPr>
              <w:t>1.</w:t>
            </w:r>
            <w:r>
              <w:rPr>
                <w:rFonts w:hint="eastAsia" w:ascii="仿宋_GB2312" w:hAnsi="仿宋_GB2312" w:eastAsia="仿宋_GB2312" w:cs="仿宋_GB2312"/>
                <w:sz w:val="28"/>
                <w:szCs w:val="28"/>
                <w:lang w:eastAsia="zh-CN"/>
              </w:rPr>
              <w:t>登录国家企业信用信息公示系统（</w:t>
            </w:r>
            <w:r>
              <w:rPr>
                <w:rFonts w:hint="eastAsia" w:ascii="仿宋_GB2312" w:hAnsi="仿宋_GB2312" w:cs="仿宋_GB2312"/>
                <w:sz w:val="28"/>
                <w:szCs w:val="28"/>
                <w:lang w:eastAsia="zh-CN"/>
              </w:rPr>
              <w:t>广东</w:t>
            </w:r>
            <w:r>
              <w:rPr>
                <w:rFonts w:hint="eastAsia" w:ascii="仿宋_GB2312" w:hAnsi="仿宋_GB2312" w:eastAsia="仿宋_GB2312" w:cs="仿宋_GB2312"/>
                <w:sz w:val="28"/>
                <w:szCs w:val="28"/>
                <w:lang w:eastAsia="zh-CN"/>
              </w:rPr>
              <w:t>），网址：https://gsxt.amr.gd.gov.cn/，点击企业信息填报。</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2.登录系统后</w:t>
            </w:r>
            <w:r>
              <w:rPr>
                <w:rFonts w:hint="eastAsia" w:ascii="仿宋_GB2312" w:hAnsi="仿宋_GB2312" w:eastAsia="仿宋_GB2312" w:cs="仿宋_GB2312"/>
                <w:sz w:val="28"/>
                <w:szCs w:val="28"/>
                <w:lang w:eastAsia="zh-CN"/>
              </w:rPr>
              <w:t>选择</w:t>
            </w:r>
            <w:r>
              <w:rPr>
                <w:rFonts w:hint="eastAsia" w:ascii="仿宋_GB2312" w:hAnsi="仿宋_GB2312" w:eastAsia="仿宋_GB2312" w:cs="仿宋_GB2312"/>
                <w:sz w:val="28"/>
                <w:szCs w:val="28"/>
                <w:lang w:val="en-US" w:eastAsia="zh-CN"/>
              </w:rPr>
              <w:t>“</w:t>
            </w:r>
            <w:r>
              <w:rPr>
                <w:rFonts w:hint="eastAsia" w:ascii="仿宋_GB2312" w:hAnsi="仿宋_GB2312" w:cs="仿宋_GB2312"/>
                <w:sz w:val="28"/>
                <w:szCs w:val="28"/>
                <w:lang w:val="en-US" w:eastAsia="zh-CN"/>
              </w:rPr>
              <w:t>信用信息信用修复</w:t>
            </w:r>
            <w:r>
              <w:rPr>
                <w:rFonts w:hint="eastAsia" w:ascii="仿宋_GB2312" w:hAnsi="仿宋_GB2312" w:eastAsia="仿宋_GB2312" w:cs="仿宋_GB2312"/>
                <w:sz w:val="28"/>
                <w:szCs w:val="28"/>
                <w:lang w:val="en-US" w:eastAsia="zh-CN"/>
              </w:rPr>
              <w:t>”，点击“</w:t>
            </w:r>
            <w:r>
              <w:rPr>
                <w:rFonts w:hint="eastAsia" w:ascii="仿宋_GB2312" w:hAnsi="仿宋_GB2312" w:cs="仿宋_GB2312"/>
                <w:sz w:val="28"/>
                <w:szCs w:val="28"/>
                <w:lang w:val="en-US" w:eastAsia="zh-CN"/>
              </w:rPr>
              <w:t>经营异常名录信息修复</w:t>
            </w:r>
            <w:r>
              <w:rPr>
                <w:rFonts w:hint="eastAsia" w:ascii="仿宋_GB2312" w:hAnsi="仿宋_GB2312" w:eastAsia="仿宋_GB2312" w:cs="仿宋_GB2312"/>
                <w:sz w:val="28"/>
                <w:szCs w:val="28"/>
                <w:lang w:val="en-US" w:eastAsia="zh-CN"/>
              </w:rPr>
              <w:t>”。按照要求上传申请修复申请书、守信承诺书、履行法定义务、纠正违法行为的相关材料、其他材料等资料。</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注：</w:t>
            </w:r>
            <w:r>
              <w:rPr>
                <w:rFonts w:hint="eastAsia" w:ascii="仿宋_GB2312" w:hAnsi="仿宋_GB2312" w:cs="仿宋_GB2312"/>
                <w:sz w:val="28"/>
                <w:szCs w:val="28"/>
                <w:lang w:val="en-US" w:eastAsia="zh-CN"/>
              </w:rPr>
              <w:t>可点击</w:t>
            </w:r>
            <w:r>
              <w:rPr>
                <w:rFonts w:hint="eastAsia" w:ascii="仿宋_GB2312" w:hAnsi="仿宋_GB2312" w:eastAsia="仿宋_GB2312" w:cs="仿宋_GB2312"/>
                <w:sz w:val="28"/>
                <w:szCs w:val="28"/>
                <w:lang w:val="en-US" w:eastAsia="zh-CN"/>
              </w:rPr>
              <w:t>《申请修复申请书模板</w:t>
            </w:r>
            <w:r>
              <w:rPr>
                <w:rFonts w:hint="eastAsia" w:ascii="仿宋_GB2312" w:hAnsi="仿宋_GB2312" w:cs="仿宋_GB2312"/>
                <w:sz w:val="28"/>
                <w:szCs w:val="28"/>
                <w:lang w:val="en-US" w:eastAsia="zh-CN"/>
              </w:rPr>
              <w:t>下载</w:t>
            </w:r>
            <w:r>
              <w:rPr>
                <w:rFonts w:hint="eastAsia" w:ascii="仿宋_GB2312" w:hAnsi="仿宋_GB2312" w:eastAsia="仿宋_GB2312" w:cs="仿宋_GB2312"/>
                <w:sz w:val="28"/>
                <w:szCs w:val="28"/>
                <w:lang w:val="en-US" w:eastAsia="zh-CN"/>
              </w:rPr>
              <w:t>》《守信承诺书模板</w:t>
            </w:r>
            <w:r>
              <w:rPr>
                <w:rFonts w:hint="eastAsia" w:ascii="仿宋_GB2312" w:hAnsi="仿宋_GB2312" w:cs="仿宋_GB2312"/>
                <w:sz w:val="28"/>
                <w:szCs w:val="28"/>
                <w:lang w:val="en-US" w:eastAsia="zh-CN"/>
              </w:rPr>
              <w:t>下载</w:t>
            </w:r>
            <w:r>
              <w:rPr>
                <w:rFonts w:hint="eastAsia" w:ascii="仿宋_GB2312" w:hAnsi="仿宋_GB2312" w:eastAsia="仿宋_GB2312" w:cs="仿宋_GB2312"/>
                <w:sz w:val="28"/>
                <w:szCs w:val="28"/>
                <w:lang w:val="en-US" w:eastAsia="zh-CN"/>
              </w:rPr>
              <w:t>》</w:t>
            </w:r>
            <w:r>
              <w:rPr>
                <w:rFonts w:hint="eastAsia" w:ascii="仿宋_GB2312" w:hAnsi="仿宋_GB2312" w:cs="仿宋_GB2312"/>
                <w:sz w:val="28"/>
                <w:szCs w:val="28"/>
                <w:lang w:val="en-US" w:eastAsia="zh-CN"/>
              </w:rPr>
              <w:t>下载相关模板。</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3.</w:t>
            </w:r>
            <w:r>
              <w:rPr>
                <w:rFonts w:hint="eastAsia" w:ascii="仿宋_GB2312" w:hAnsi="仿宋_GB2312" w:eastAsia="仿宋_GB2312" w:cs="仿宋_GB2312"/>
                <w:sz w:val="28"/>
                <w:szCs w:val="28"/>
                <w:lang w:val="en-US" w:eastAsia="zh-CN"/>
              </w:rPr>
              <w:t>提交相关信用修复材料后，可在“信用信息</w:t>
            </w:r>
            <w:r>
              <w:rPr>
                <w:rFonts w:hint="eastAsia" w:ascii="仿宋_GB2312" w:hAnsi="仿宋_GB2312" w:cs="仿宋_GB2312"/>
                <w:sz w:val="28"/>
                <w:szCs w:val="28"/>
                <w:lang w:val="en-US" w:eastAsia="zh-CN"/>
              </w:rPr>
              <w:t>修复记录</w:t>
            </w:r>
            <w:r>
              <w:rPr>
                <w:rFonts w:hint="eastAsia" w:ascii="仿宋_GB2312" w:hAnsi="仿宋_GB2312" w:eastAsia="仿宋_GB2312" w:cs="仿宋_GB2312"/>
                <w:sz w:val="28"/>
                <w:szCs w:val="28"/>
                <w:lang w:val="en-US" w:eastAsia="zh-CN"/>
              </w:rPr>
              <w:t>”中查看信用信息修复申请状态。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办理时限</w:t>
            </w:r>
          </w:p>
        </w:tc>
        <w:tc>
          <w:tcPr>
            <w:tcW w:w="692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受理时限两个工作日，</w:t>
            </w:r>
            <w:r>
              <w:rPr>
                <w:rFonts w:hint="eastAsia" w:ascii="仿宋_GB2312" w:hAnsi="仿宋_GB2312" w:eastAsia="仿宋_GB2312" w:cs="仿宋_GB2312"/>
                <w:sz w:val="28"/>
                <w:szCs w:val="28"/>
                <w:lang w:val="en-US" w:eastAsia="zh-CN"/>
              </w:rPr>
              <w:t>满足修复条件1、2</w:t>
            </w:r>
            <w:r>
              <w:rPr>
                <w:rFonts w:hint="eastAsia" w:ascii="仿宋_GB2312" w:hAnsi="仿宋_GB2312" w:cs="仿宋_GB2312"/>
                <w:sz w:val="28"/>
                <w:szCs w:val="28"/>
                <w:lang w:val="en-US" w:eastAsia="zh-CN"/>
              </w:rPr>
              <w:t>、3、5</w:t>
            </w:r>
            <w:r>
              <w:rPr>
                <w:rFonts w:hint="eastAsia" w:ascii="仿宋_GB2312" w:hAnsi="仿宋_GB2312" w:eastAsia="仿宋_GB2312" w:cs="仿宋_GB2312"/>
                <w:sz w:val="28"/>
                <w:szCs w:val="28"/>
                <w:lang w:val="en-US" w:eastAsia="zh-CN"/>
              </w:rPr>
              <w:t>为</w:t>
            </w:r>
            <w:r>
              <w:rPr>
                <w:rFonts w:hint="eastAsia" w:ascii="仿宋_GB2312" w:hAnsi="仿宋_GB2312" w:cs="仿宋_GB2312"/>
                <w:sz w:val="28"/>
                <w:szCs w:val="28"/>
                <w:lang w:val="en-US" w:eastAsia="zh-CN"/>
              </w:rPr>
              <w:t>受理之日起两个工作日内作出决定</w:t>
            </w:r>
            <w:r>
              <w:rPr>
                <w:rFonts w:hint="eastAsia" w:ascii="仿宋_GB2312" w:hAnsi="仿宋_GB2312" w:eastAsia="仿宋_GB2312" w:cs="仿宋_GB2312"/>
                <w:sz w:val="28"/>
                <w:szCs w:val="28"/>
                <w:lang w:val="en-US" w:eastAsia="zh-CN"/>
              </w:rPr>
              <w:t>；满足修复条件4为自</w:t>
            </w:r>
            <w:r>
              <w:rPr>
                <w:rFonts w:hint="eastAsia" w:ascii="仿宋_GB2312" w:hAnsi="仿宋_GB2312" w:cs="仿宋_GB2312"/>
                <w:sz w:val="28"/>
                <w:szCs w:val="28"/>
                <w:lang w:val="en-US" w:eastAsia="zh-CN"/>
              </w:rPr>
              <w:t>核</w:t>
            </w:r>
            <w:r>
              <w:rPr>
                <w:rFonts w:hint="eastAsia" w:ascii="仿宋_GB2312" w:hAnsi="仿宋_GB2312" w:eastAsia="仿宋_GB2312" w:cs="仿宋_GB2312"/>
                <w:sz w:val="28"/>
                <w:szCs w:val="28"/>
                <w:lang w:val="en-US" w:eastAsia="zh-CN"/>
              </w:rPr>
              <w:t>实之日起</w:t>
            </w:r>
            <w:r>
              <w:rPr>
                <w:rFonts w:hint="eastAsia" w:ascii="仿宋_GB2312" w:hAnsi="仿宋_GB2312" w:cs="仿宋_GB2312"/>
                <w:sz w:val="28"/>
                <w:szCs w:val="28"/>
                <w:lang w:val="en-US" w:eastAsia="zh-CN"/>
              </w:rPr>
              <w:t>两</w:t>
            </w:r>
            <w:r>
              <w:rPr>
                <w:rFonts w:hint="eastAsia" w:ascii="仿宋_GB2312" w:hAnsi="仿宋_GB2312" w:eastAsia="仿宋_GB2312" w:cs="仿宋_GB2312"/>
                <w:sz w:val="28"/>
                <w:szCs w:val="28"/>
                <w:lang w:val="en-US" w:eastAsia="zh-CN"/>
              </w:rPr>
              <w:t>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7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咨询电话</w:t>
            </w:r>
          </w:p>
        </w:tc>
        <w:tc>
          <w:tcPr>
            <w:tcW w:w="6924"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sz w:val="28"/>
                <w:szCs w:val="28"/>
                <w:lang w:val="en-US" w:eastAsia="zh-CN"/>
              </w:rPr>
            </w:pPr>
            <w:r>
              <w:rPr>
                <w:rFonts w:hint="eastAsia" w:ascii="仿宋_GB2312" w:hAnsi="仿宋_GB2312" w:cs="仿宋_GB2312"/>
                <w:sz w:val="28"/>
                <w:szCs w:val="28"/>
                <w:lang w:val="en-US" w:eastAsia="zh-CN"/>
              </w:rPr>
              <w:t>珠海市：</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珠海市市场监督管理局，0756-2622662；</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香洲区：</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香洲区市场监管局，0756-2265061；</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香湾市场监管所，0756-2254801；</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狮山市场监管所，0756-2262632；</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前山市场监管所，0756-8611221；</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翠香市场监管所，0756-2688180；</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梅华市场监管所，0756-8631008；</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拱北市场监管所，0756-8155388；</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吉大市场监管所，0756-8133682；</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南屏市场监管所，0756-8330580；</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湾仔市场监管所，0756-8821229；</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凤山市场监管所，0756-8665661；</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金湾区：</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金湾区市场监管局，0756-3930361；</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红旗市场监管所，0756-6882616；</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三灶市场监管所，0756-6882016；</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平沙市场监管所，0756-3930326；</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sz w:val="28"/>
                <w:szCs w:val="28"/>
                <w:lang w:val="en-US" w:eastAsia="zh-CN"/>
              </w:rPr>
            </w:pPr>
            <w:r>
              <w:rPr>
                <w:rFonts w:hint="eastAsia" w:ascii="仿宋_GB2312" w:hAnsi="仿宋_GB2312" w:cs="仿宋_GB2312"/>
                <w:sz w:val="28"/>
                <w:szCs w:val="28"/>
                <w:lang w:val="en-US" w:eastAsia="zh-CN"/>
              </w:rPr>
              <w:t>南水市场监管所，0756-3930179；</w:t>
            </w:r>
          </w:p>
          <w:p>
            <w:pPr>
              <w:spacing w:line="400" w:lineRule="exact"/>
              <w:ind w:firstLine="0" w:firstLineChars="0"/>
              <w:rPr>
                <w:rFonts w:hint="default"/>
                <w:lang w:val="en-US" w:eastAsia="zh-CN"/>
              </w:rPr>
            </w:pPr>
            <w:r>
              <w:rPr>
                <w:rFonts w:hint="eastAsia" w:ascii="仿宋_GB2312" w:hAnsi="仿宋_GB2312" w:cs="仿宋_GB2312"/>
                <w:sz w:val="28"/>
                <w:szCs w:val="28"/>
                <w:lang w:val="en-US" w:eastAsia="zh-CN"/>
              </w:rPr>
              <w:t>西城市场监管所，0756-3930399；</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斗门区：</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斗门区市场监管局，0756-2783143；</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井岸市场监管所，0756-2783155；</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白蕉市场监管所，0756-2783189；</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斗门市场监管所，0756-2783200；</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乾务市场监管所，0756-2783203；</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莲洲市场监管所，0756-2783220；</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白藤市场监管所，0756-2783223；</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高新区：</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高新区市场监管局，0756-3312238；</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唐家市场监管所，0756-3312238；</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金鼎市场监管所，0756-3629009；</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万山区：</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万山区市场监督管理局，0756-8820892；</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桂山市场监管所，0756-8851130；</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万山市场监管所，0756-8856995；</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担杆市场监管所，0756-8855850。</w:t>
            </w:r>
          </w:p>
        </w:tc>
      </w:tr>
    </w:tbl>
    <w:p>
      <w:pPr>
        <w:pStyle w:val="4"/>
        <w:pageBreakBefore w:val="0"/>
        <w:numPr>
          <w:ilvl w:val="0"/>
          <w:numId w:val="0"/>
        </w:numPr>
        <w:kinsoku/>
        <w:wordWrap/>
        <w:overflowPunct/>
        <w:topLinePunct w:val="0"/>
        <w:autoSpaceDE/>
        <w:autoSpaceDN/>
        <w:bidi w:val="0"/>
        <w:adjustRightInd/>
        <w:snapToGrid/>
        <w:spacing w:before="0" w:beforeLines="0" w:after="0" w:afterLines="0" w:line="579" w:lineRule="exact"/>
        <w:ind w:leftChars="0" w:firstLine="640" w:firstLineChars="200"/>
        <w:textAlignment w:val="auto"/>
        <w:rPr>
          <w:rFonts w:hint="eastAsia" w:ascii="楷体_GB2312" w:hAnsi="楷体_GB2312" w:eastAsia="楷体_GB2312" w:cs="楷体_GB2312"/>
          <w:lang w:val="en-US" w:eastAsia="zh-CN"/>
        </w:rPr>
      </w:pPr>
      <w:bookmarkStart w:id="43" w:name="_Toc194922895"/>
      <w:bookmarkStart w:id="44" w:name="_Toc992669930"/>
      <w:r>
        <w:rPr>
          <w:rFonts w:hint="eastAsia" w:ascii="楷体_GB2312" w:hAnsi="楷体_GB2312" w:eastAsia="楷体_GB2312" w:cs="楷体_GB2312"/>
          <w:lang w:val="en-US" w:eastAsia="zh-CN"/>
        </w:rPr>
        <w:t>2.社会组织活动异常名录</w:t>
      </w:r>
      <w:bookmarkEnd w:id="42"/>
      <w:bookmarkEnd w:id="43"/>
      <w:bookmarkEnd w:id="44"/>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0"/>
        <w:gridCol w:w="69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政策依据</w:t>
            </w:r>
          </w:p>
        </w:tc>
        <w:tc>
          <w:tcPr>
            <w:tcW w:w="6909"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《社会组织信用信息管理办法》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修复对象</w:t>
            </w:r>
          </w:p>
        </w:tc>
        <w:tc>
          <w:tcPr>
            <w:tcW w:w="6909"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被列入活动异常名录的社会组织</w:t>
            </w:r>
            <w:r>
              <w:rPr>
                <w:rFonts w:hint="eastAsia" w:ascii="仿宋_GB2312" w:hAnsi="仿宋_GB2312" w:eastAsia="仿宋_GB2312" w:cs="仿宋_GB2312"/>
                <w:sz w:val="28"/>
                <w:szCs w:val="2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修复条件</w:t>
            </w:r>
          </w:p>
        </w:tc>
        <w:tc>
          <w:tcPr>
            <w:tcW w:w="6909"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符合下列条件之一的：</w:t>
            </w:r>
            <w:r>
              <w:rPr>
                <w:rFonts w:hint="eastAsia" w:ascii="仿宋_GB2312" w:hAnsi="仿宋_GB2312" w:eastAsia="仿宋_GB2312" w:cs="仿宋_GB2312"/>
                <w:sz w:val="28"/>
                <w:szCs w:val="28"/>
                <w:lang w:val="en-US" w:eastAsia="zh-CN"/>
              </w:rPr>
              <w:br w:type="textWrapping"/>
            </w:r>
            <w:r>
              <w:rPr>
                <w:rFonts w:hint="eastAsia" w:ascii="仿宋_GB2312" w:hAnsi="仿宋_GB2312" w:eastAsia="仿宋_GB2312" w:cs="仿宋_GB2312"/>
                <w:sz w:val="28"/>
                <w:szCs w:val="28"/>
                <w:lang w:val="en-US" w:eastAsia="zh-CN"/>
              </w:rPr>
              <w:t>1.按照规定履行相关义务或者完成整改要求。</w:t>
            </w:r>
            <w:r>
              <w:rPr>
                <w:rFonts w:hint="eastAsia" w:ascii="仿宋_GB2312" w:hAnsi="仿宋_GB2312" w:eastAsia="仿宋_GB2312" w:cs="仿宋_GB2312"/>
                <w:sz w:val="28"/>
                <w:szCs w:val="28"/>
                <w:lang w:val="en-US" w:eastAsia="zh-CN"/>
              </w:rPr>
              <w:br w:type="textWrapping"/>
            </w:r>
            <w:r>
              <w:rPr>
                <w:rFonts w:hint="eastAsia" w:ascii="仿宋_GB2312" w:hAnsi="仿宋_GB2312" w:eastAsia="仿宋_GB2312" w:cs="仿宋_GB2312"/>
                <w:sz w:val="28"/>
                <w:szCs w:val="28"/>
                <w:lang w:val="en-US" w:eastAsia="zh-CN"/>
              </w:rPr>
              <w:t>2.如不存在应当整改或者履行相关义务情形的，列入活动异常名录之日起满6个月。</w:t>
            </w:r>
            <w:r>
              <w:rPr>
                <w:rFonts w:hint="eastAsia" w:ascii="仿宋_GB2312" w:hAnsi="仿宋_GB2312" w:eastAsia="仿宋_GB2312" w:cs="仿宋_GB2312"/>
                <w:sz w:val="28"/>
                <w:szCs w:val="28"/>
                <w:lang w:val="en-US" w:eastAsia="zh-CN"/>
              </w:rPr>
              <w:br w:type="textWrapping"/>
            </w:r>
            <w:r>
              <w:rPr>
                <w:rFonts w:hint="eastAsia" w:ascii="仿宋_GB2312" w:hAnsi="仿宋_GB2312" w:eastAsia="仿宋_GB2312" w:cs="仿宋_GB2312"/>
                <w:sz w:val="28"/>
                <w:szCs w:val="28"/>
                <w:lang w:val="en-US" w:eastAsia="zh-CN"/>
              </w:rPr>
              <w:t>3.因列入活动异常名录满2年被列入严重违法失信名单。</w:t>
            </w:r>
            <w:r>
              <w:rPr>
                <w:rFonts w:hint="eastAsia" w:ascii="仿宋_GB2312" w:hAnsi="仿宋_GB2312" w:eastAsia="仿宋_GB2312" w:cs="仿宋_GB2312"/>
                <w:sz w:val="28"/>
                <w:szCs w:val="28"/>
                <w:lang w:val="en-US" w:eastAsia="zh-CN"/>
              </w:rPr>
              <w:br w:type="textWrapping"/>
            </w:r>
            <w:r>
              <w:rPr>
                <w:rFonts w:hint="eastAsia" w:ascii="仿宋_GB2312" w:hAnsi="仿宋_GB2312" w:eastAsia="仿宋_GB2312" w:cs="仿宋_GB2312"/>
                <w:sz w:val="28"/>
                <w:szCs w:val="28"/>
                <w:lang w:val="en-US" w:eastAsia="zh-CN"/>
              </w:rPr>
              <w:t>4.完成注销登记。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9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申请窗口</w:t>
            </w:r>
          </w:p>
        </w:tc>
        <w:tc>
          <w:tcPr>
            <w:tcW w:w="6909"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通过广东省社会组织综合信息服务平台</w:t>
            </w:r>
            <w:r>
              <w:rPr>
                <w:rFonts w:hint="eastAsia" w:ascii="仿宋_GB2312" w:hAnsi="仿宋_GB2312" w:eastAsia="仿宋_GB2312" w:cs="仿宋_GB2312"/>
                <w:sz w:val="28"/>
                <w:szCs w:val="28"/>
              </w:rPr>
              <w:t>https://www.gdnpo.gov.cn/home/index/mlogin</w:t>
            </w:r>
            <w:r>
              <w:rPr>
                <w:rFonts w:hint="eastAsia" w:ascii="仿宋_GB2312" w:hAnsi="仿宋_GB2312" w:cs="仿宋_GB2312"/>
                <w:sz w:val="28"/>
                <w:szCs w:val="28"/>
                <w:lang w:eastAsia="zh-CN"/>
              </w:rPr>
              <w:t>进行申请。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申请材料</w:t>
            </w:r>
          </w:p>
        </w:tc>
        <w:tc>
          <w:tcPr>
            <w:tcW w:w="6909"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1.移出申请书；</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2.已按照规定履行相关义务或者完成整改要求的相关证明材料（该项材料适用于需要履行相关义务或者完成整改要求的社会组织）；</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3.需要提交的其他材料。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修复流程</w:t>
            </w:r>
          </w:p>
        </w:tc>
        <w:tc>
          <w:tcPr>
            <w:tcW w:w="6909"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1.申请。当事人可以到社会组织登记管理机关提交书面申请材料；</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2.受理核实。登记管理机关应当自查实之日起5个工作日内将其移出活动异常名录；</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3.公示。登记管理机关及时将移出情况在官网平台公示。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办理时限</w:t>
            </w:r>
          </w:p>
        </w:tc>
        <w:tc>
          <w:tcPr>
            <w:tcW w:w="6909"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5个工作日内</w:t>
            </w:r>
            <w:r>
              <w:rPr>
                <w:rFonts w:hint="eastAsia" w:ascii="仿宋_GB2312" w:hAnsi="仿宋_GB2312" w:eastAsia="仿宋_GB2312" w:cs="仿宋_GB2312"/>
                <w:sz w:val="28"/>
                <w:szCs w:val="2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90"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咨询电话</w:t>
            </w:r>
          </w:p>
        </w:tc>
        <w:tc>
          <w:tcPr>
            <w:tcW w:w="6909"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珠海市民政局，</w:t>
            </w:r>
            <w:r>
              <w:rPr>
                <w:rFonts w:hint="eastAsia" w:ascii="仿宋_GB2312" w:hAnsi="仿宋_GB2312" w:eastAsia="仿宋_GB2312" w:cs="仿宋_GB2312"/>
                <w:sz w:val="28"/>
                <w:szCs w:val="28"/>
                <w:lang w:val="en-US" w:eastAsia="zh-CN"/>
              </w:rPr>
              <w:t>0756-2311890</w:t>
            </w:r>
            <w:r>
              <w:rPr>
                <w:rFonts w:hint="eastAsia" w:ascii="仿宋_GB2312" w:hAnsi="仿宋_GB2312" w:cs="仿宋_GB2312"/>
                <w:sz w:val="28"/>
                <w:szCs w:val="28"/>
                <w:lang w:val="en-US" w:eastAsia="zh-CN"/>
              </w:rPr>
              <w:t>。</w:t>
            </w:r>
          </w:p>
        </w:tc>
      </w:tr>
    </w:tbl>
    <w:p>
      <w:pPr>
        <w:pStyle w:val="4"/>
        <w:pageBreakBefore w:val="0"/>
        <w:numPr>
          <w:ilvl w:val="0"/>
          <w:numId w:val="0"/>
        </w:numPr>
        <w:kinsoku/>
        <w:wordWrap/>
        <w:overflowPunct/>
        <w:topLinePunct w:val="0"/>
        <w:autoSpaceDE/>
        <w:autoSpaceDN/>
        <w:bidi w:val="0"/>
        <w:adjustRightInd/>
        <w:snapToGrid/>
        <w:spacing w:before="0" w:beforeLines="0" w:after="0" w:afterLines="0" w:line="579" w:lineRule="exact"/>
        <w:ind w:leftChars="0" w:firstLine="640" w:firstLineChars="200"/>
        <w:textAlignment w:val="auto"/>
        <w:rPr>
          <w:rFonts w:hint="eastAsia" w:ascii="楷体_GB2312" w:hAnsi="楷体_GB2312" w:eastAsia="楷体_GB2312" w:cs="楷体_GB2312"/>
          <w:color w:val="FF0000"/>
          <w:lang w:val="en-US" w:eastAsia="zh-CN"/>
        </w:rPr>
      </w:pPr>
      <w:bookmarkStart w:id="45" w:name="_Toc6437"/>
      <w:bookmarkStart w:id="46" w:name="_Toc1147925117"/>
      <w:bookmarkStart w:id="47" w:name="_Toc667137885"/>
      <w:r>
        <w:rPr>
          <w:rFonts w:hint="eastAsia" w:ascii="楷体_GB2312" w:hAnsi="楷体_GB2312" w:eastAsia="楷体_GB2312" w:cs="楷体_GB2312"/>
          <w:lang w:val="en-US" w:eastAsia="zh-CN"/>
        </w:rPr>
        <w:t>3.重大劳动保障违法行为社会公布</w:t>
      </w:r>
      <w:bookmarkEnd w:id="45"/>
      <w:r>
        <w:rPr>
          <w:rFonts w:hint="eastAsia" w:ascii="楷体_GB2312" w:hAnsi="楷体_GB2312" w:eastAsia="楷体_GB2312" w:cs="楷体_GB2312"/>
          <w:lang w:val="en-US" w:eastAsia="zh-CN"/>
        </w:rPr>
        <w:t>名单</w:t>
      </w:r>
      <w:bookmarkEnd w:id="46"/>
      <w:bookmarkEnd w:id="47"/>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5"/>
        <w:gridCol w:w="69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政策依据</w:t>
            </w:r>
          </w:p>
        </w:tc>
        <w:tc>
          <w:tcPr>
            <w:tcW w:w="695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《重大劳动保障违法行为社会公布办法》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修复对象</w:t>
            </w:r>
          </w:p>
        </w:tc>
        <w:tc>
          <w:tcPr>
            <w:tcW w:w="695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重大劳动保障违法行为社会公布</w:t>
            </w:r>
            <w:r>
              <w:rPr>
                <w:rFonts w:hint="eastAsia" w:ascii="仿宋_GB2312" w:hAnsi="仿宋_GB2312" w:cs="仿宋_GB2312"/>
                <w:sz w:val="28"/>
                <w:szCs w:val="28"/>
                <w:lang w:eastAsia="zh-CN"/>
              </w:rPr>
              <w:t>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修复条件</w:t>
            </w:r>
          </w:p>
        </w:tc>
        <w:tc>
          <w:tcPr>
            <w:tcW w:w="695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color w:val="FF0000"/>
                <w:sz w:val="28"/>
                <w:szCs w:val="28"/>
                <w:lang w:val="en-US" w:eastAsia="zh-CN"/>
              </w:rPr>
            </w:pPr>
            <w:r>
              <w:rPr>
                <w:rFonts w:hint="eastAsia" w:ascii="仿宋_GB2312" w:hAnsi="仿宋_GB2312" w:cs="仿宋_GB2312"/>
                <w:b w:val="0"/>
                <w:bCs w:val="0"/>
                <w:color w:val="auto"/>
                <w:sz w:val="28"/>
                <w:szCs w:val="28"/>
                <w:lang w:eastAsia="zh-CN"/>
              </w:rPr>
              <w:t>向</w:t>
            </w:r>
            <w:r>
              <w:rPr>
                <w:rFonts w:hint="eastAsia" w:ascii="仿宋_GB2312" w:hAnsi="仿宋_GB2312" w:eastAsia="仿宋_GB2312" w:cs="仿宋_GB2312"/>
                <w:sz w:val="28"/>
                <w:szCs w:val="28"/>
                <w:lang w:val="en-US" w:eastAsia="zh-CN"/>
              </w:rPr>
              <w:t>负责查处的</w:t>
            </w:r>
            <w:r>
              <w:rPr>
                <w:rFonts w:hint="eastAsia" w:ascii="仿宋_GB2312" w:hAnsi="仿宋_GB2312" w:eastAsia="仿宋_GB2312" w:cs="仿宋_GB2312"/>
                <w:sz w:val="28"/>
                <w:szCs w:val="28"/>
              </w:rPr>
              <w:t>市、</w:t>
            </w:r>
            <w:r>
              <w:rPr>
                <w:rFonts w:hint="eastAsia" w:ascii="仿宋_GB2312" w:hAnsi="仿宋_GB2312" w:eastAsia="仿宋_GB2312" w:cs="仿宋_GB2312"/>
                <w:sz w:val="28"/>
                <w:szCs w:val="28"/>
                <w:lang w:eastAsia="zh-CN"/>
              </w:rPr>
              <w:t>区</w:t>
            </w:r>
            <w:r>
              <w:rPr>
                <w:rFonts w:hint="eastAsia" w:ascii="仿宋_GB2312" w:hAnsi="仿宋_GB2312" w:eastAsia="仿宋_GB2312" w:cs="仿宋_GB2312"/>
                <w:sz w:val="28"/>
                <w:szCs w:val="28"/>
              </w:rPr>
              <w:t>人力资源社会保障行政部门</w:t>
            </w:r>
            <w:r>
              <w:rPr>
                <w:rFonts w:hint="eastAsia" w:ascii="仿宋_GB2312" w:hAnsi="仿宋_GB2312" w:eastAsia="仿宋_GB2312" w:cs="仿宋_GB2312"/>
                <w:b w:val="0"/>
                <w:bCs w:val="0"/>
                <w:color w:val="auto"/>
                <w:sz w:val="28"/>
                <w:szCs w:val="28"/>
                <w:lang w:eastAsia="zh-CN"/>
              </w:rPr>
              <w:t>申请提前移出。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4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申请窗口</w:t>
            </w:r>
          </w:p>
        </w:tc>
        <w:tc>
          <w:tcPr>
            <w:tcW w:w="695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val="0"/>
                <w:bCs w:val="0"/>
                <w:color w:val="auto"/>
                <w:sz w:val="28"/>
                <w:szCs w:val="28"/>
              </w:rPr>
              <w:t>重大劳动保障违法行为处理决定被依法变更</w:t>
            </w:r>
            <w:r>
              <w:rPr>
                <w:rFonts w:hint="eastAsia" w:ascii="仿宋_GB2312" w:hAnsi="仿宋_GB2312" w:eastAsia="仿宋_GB2312" w:cs="仿宋_GB2312"/>
                <w:b w:val="0"/>
                <w:bCs w:val="0"/>
                <w:color w:val="auto"/>
                <w:sz w:val="28"/>
                <w:szCs w:val="28"/>
                <w:lang w:eastAsia="zh-CN"/>
              </w:rPr>
              <w:t>或者</w:t>
            </w:r>
            <w:r>
              <w:rPr>
                <w:rFonts w:hint="eastAsia" w:ascii="仿宋_GB2312" w:hAnsi="仿宋_GB2312" w:eastAsia="仿宋_GB2312" w:cs="仿宋_GB2312"/>
                <w:b w:val="0"/>
                <w:bCs w:val="0"/>
                <w:color w:val="auto"/>
                <w:sz w:val="28"/>
                <w:szCs w:val="28"/>
              </w:rPr>
              <w:t>撤销</w:t>
            </w:r>
            <w:r>
              <w:rPr>
                <w:rFonts w:hint="eastAsia" w:ascii="仿宋_GB2312" w:hAnsi="仿宋_GB2312" w:eastAsia="仿宋_GB2312" w:cs="仿宋_GB2312"/>
                <w:b w:val="0"/>
                <w:bCs w:val="0"/>
                <w:color w:val="auto"/>
                <w:sz w:val="28"/>
                <w:szCs w:val="28"/>
                <w:lang w:eastAsia="zh-CN"/>
              </w:rPr>
              <w:t>的、用人单位</w:t>
            </w:r>
            <w:r>
              <w:rPr>
                <w:rFonts w:hint="eastAsia" w:ascii="仿宋_GB2312" w:hAnsi="仿宋_GB2312" w:cs="仿宋_GB2312"/>
                <w:b w:val="0"/>
                <w:bCs w:val="0"/>
                <w:color w:val="auto"/>
                <w:sz w:val="28"/>
                <w:szCs w:val="28"/>
                <w:lang w:eastAsia="zh-CN"/>
              </w:rPr>
              <w:t>向</w:t>
            </w:r>
            <w:r>
              <w:rPr>
                <w:rFonts w:hint="eastAsia" w:ascii="仿宋_GB2312" w:hAnsi="仿宋_GB2312" w:eastAsia="仿宋_GB2312" w:cs="仿宋_GB2312"/>
                <w:sz w:val="28"/>
                <w:szCs w:val="28"/>
                <w:lang w:val="en-US" w:eastAsia="zh-CN"/>
              </w:rPr>
              <w:t>负责查处的</w:t>
            </w:r>
            <w:r>
              <w:rPr>
                <w:rFonts w:hint="eastAsia" w:ascii="仿宋_GB2312" w:hAnsi="仿宋_GB2312" w:eastAsia="仿宋_GB2312" w:cs="仿宋_GB2312"/>
                <w:sz w:val="28"/>
                <w:szCs w:val="28"/>
              </w:rPr>
              <w:t>市、</w:t>
            </w:r>
            <w:r>
              <w:rPr>
                <w:rFonts w:hint="eastAsia" w:ascii="仿宋_GB2312" w:hAnsi="仿宋_GB2312" w:eastAsia="仿宋_GB2312" w:cs="仿宋_GB2312"/>
                <w:sz w:val="28"/>
                <w:szCs w:val="28"/>
                <w:lang w:eastAsia="zh-CN"/>
              </w:rPr>
              <w:t>区</w:t>
            </w:r>
            <w:r>
              <w:rPr>
                <w:rFonts w:hint="eastAsia" w:ascii="仿宋_GB2312" w:hAnsi="仿宋_GB2312" w:eastAsia="仿宋_GB2312" w:cs="仿宋_GB2312"/>
                <w:sz w:val="28"/>
                <w:szCs w:val="28"/>
              </w:rPr>
              <w:t>人力资源社会保障行政部门</w:t>
            </w:r>
            <w:r>
              <w:rPr>
                <w:rFonts w:hint="eastAsia" w:ascii="仿宋_GB2312" w:hAnsi="仿宋_GB2312" w:eastAsia="仿宋_GB2312" w:cs="仿宋_GB2312"/>
                <w:b w:val="0"/>
                <w:bCs w:val="0"/>
                <w:color w:val="auto"/>
                <w:sz w:val="28"/>
                <w:szCs w:val="28"/>
                <w:lang w:eastAsia="zh-CN"/>
              </w:rPr>
              <w:t>申请提前移出。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申请材料</w:t>
            </w:r>
          </w:p>
        </w:tc>
        <w:tc>
          <w:tcPr>
            <w:tcW w:w="695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1.申请</w:t>
            </w:r>
            <w:r>
              <w:rPr>
                <w:rFonts w:hint="eastAsia" w:ascii="仿宋_GB2312" w:hAnsi="仿宋_GB2312" w:eastAsia="仿宋_GB2312" w:cs="仿宋_GB2312"/>
                <w:sz w:val="28"/>
                <w:szCs w:val="28"/>
                <w:lang w:eastAsia="zh-CN"/>
              </w:rPr>
              <w:t>移出</w:t>
            </w:r>
            <w:r>
              <w:rPr>
                <w:rFonts w:hint="eastAsia" w:ascii="仿宋_GB2312" w:hAnsi="仿宋_GB2312" w:eastAsia="仿宋_GB2312" w:cs="仿宋_GB2312"/>
                <w:sz w:val="28"/>
                <w:szCs w:val="28"/>
                <w:lang w:val="en-US" w:eastAsia="zh-CN"/>
              </w:rPr>
              <w:t>报告；</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2.已经改正违法行为的证据;</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3.书面信用承诺;</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4.行政复议决定书或者人民法院行政判决书（</w:t>
            </w:r>
            <w:r>
              <w:rPr>
                <w:rFonts w:hint="eastAsia" w:ascii="仿宋_GB2312" w:hAnsi="仿宋_GB2312" w:eastAsia="仿宋_GB2312" w:cs="仿宋_GB2312"/>
                <w:sz w:val="28"/>
                <w:szCs w:val="28"/>
              </w:rPr>
              <w:t>被依法变更</w:t>
            </w:r>
            <w:r>
              <w:rPr>
                <w:rFonts w:hint="eastAsia" w:ascii="仿宋_GB2312" w:hAnsi="仿宋_GB2312" w:eastAsia="仿宋_GB2312" w:cs="仿宋_GB2312"/>
                <w:sz w:val="28"/>
                <w:szCs w:val="28"/>
                <w:lang w:eastAsia="zh-CN"/>
              </w:rPr>
              <w:t>或者</w:t>
            </w:r>
            <w:r>
              <w:rPr>
                <w:rFonts w:hint="eastAsia" w:ascii="仿宋_GB2312" w:hAnsi="仿宋_GB2312" w:eastAsia="仿宋_GB2312" w:cs="仿宋_GB2312"/>
                <w:sz w:val="28"/>
                <w:szCs w:val="28"/>
              </w:rPr>
              <w:t>撤销</w:t>
            </w:r>
            <w:r>
              <w:rPr>
                <w:rFonts w:hint="eastAsia" w:ascii="仿宋_GB2312" w:hAnsi="仿宋_GB2312" w:eastAsia="仿宋_GB2312" w:cs="仿宋_GB2312"/>
                <w:sz w:val="28"/>
                <w:szCs w:val="28"/>
                <w:lang w:eastAsia="zh-CN"/>
              </w:rPr>
              <w:t>的需提供</w:t>
            </w:r>
            <w:r>
              <w:rPr>
                <w:rFonts w:hint="eastAsia" w:ascii="仿宋_GB2312" w:hAnsi="仿宋_GB2312" w:eastAsia="仿宋_GB2312" w:cs="仿宋_GB2312"/>
                <w:sz w:val="28"/>
                <w:szCs w:val="28"/>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修复流程</w:t>
            </w:r>
          </w:p>
        </w:tc>
        <w:tc>
          <w:tcPr>
            <w:tcW w:w="695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1.</w:t>
            </w:r>
            <w:r>
              <w:rPr>
                <w:rFonts w:hint="eastAsia" w:ascii="仿宋_GB2312" w:hAnsi="仿宋_GB2312" w:eastAsia="仿宋_GB2312" w:cs="仿宋_GB2312"/>
                <w:sz w:val="28"/>
                <w:szCs w:val="28"/>
                <w:lang w:val="en-US" w:eastAsia="zh-CN"/>
              </w:rPr>
              <w:t>受理申请</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由负责查处的</w:t>
            </w:r>
            <w:r>
              <w:rPr>
                <w:rFonts w:hint="eastAsia" w:ascii="仿宋_GB2312" w:hAnsi="仿宋_GB2312" w:eastAsia="仿宋_GB2312" w:cs="仿宋_GB2312"/>
                <w:sz w:val="28"/>
                <w:szCs w:val="28"/>
              </w:rPr>
              <w:t>市、</w:t>
            </w:r>
            <w:r>
              <w:rPr>
                <w:rFonts w:hint="eastAsia" w:ascii="仿宋_GB2312" w:hAnsi="仿宋_GB2312" w:eastAsia="仿宋_GB2312" w:cs="仿宋_GB2312"/>
                <w:sz w:val="28"/>
                <w:szCs w:val="28"/>
                <w:lang w:eastAsia="zh-CN"/>
              </w:rPr>
              <w:t>区</w:t>
            </w:r>
            <w:r>
              <w:rPr>
                <w:rFonts w:hint="eastAsia" w:ascii="仿宋_GB2312" w:hAnsi="仿宋_GB2312" w:eastAsia="仿宋_GB2312" w:cs="仿宋_GB2312"/>
                <w:sz w:val="28"/>
                <w:szCs w:val="28"/>
              </w:rPr>
              <w:t>人力资源社会保障行政部门</w:t>
            </w:r>
            <w:r>
              <w:rPr>
                <w:rFonts w:hint="eastAsia" w:ascii="仿宋_GB2312" w:hAnsi="仿宋_GB2312" w:eastAsia="仿宋_GB2312" w:cs="仿宋_GB2312"/>
                <w:sz w:val="28"/>
                <w:szCs w:val="28"/>
                <w:lang w:val="en-US" w:eastAsia="zh-CN"/>
              </w:rPr>
              <w:t>受理。</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2.</w:t>
            </w:r>
            <w:r>
              <w:rPr>
                <w:rFonts w:hint="eastAsia" w:ascii="仿宋_GB2312" w:hAnsi="仿宋_GB2312" w:eastAsia="仿宋_GB2312" w:cs="仿宋_GB2312"/>
                <w:sz w:val="28"/>
                <w:szCs w:val="28"/>
                <w:lang w:val="en-US" w:eastAsia="zh-CN"/>
              </w:rPr>
              <w:t>审核确认</w:t>
            </w:r>
            <w:r>
              <w:rPr>
                <w:rFonts w:hint="eastAsia" w:ascii="仿宋_GB2312" w:hAnsi="仿宋_GB2312" w:cs="仿宋_GB2312"/>
                <w:sz w:val="28"/>
                <w:szCs w:val="28"/>
                <w:lang w:val="en-US" w:eastAsia="zh-CN"/>
              </w:rPr>
              <w:t>。（1）</w:t>
            </w:r>
            <w:r>
              <w:rPr>
                <w:rFonts w:hint="eastAsia" w:ascii="仿宋_GB2312" w:hAnsi="仿宋_GB2312" w:eastAsia="仿宋_GB2312" w:cs="仿宋_GB2312"/>
                <w:sz w:val="28"/>
                <w:szCs w:val="28"/>
              </w:rPr>
              <w:t>重大劳动保障违法行为处理决定被依法变更</w:t>
            </w:r>
            <w:r>
              <w:rPr>
                <w:rFonts w:hint="eastAsia" w:ascii="仿宋_GB2312" w:hAnsi="仿宋_GB2312" w:eastAsia="仿宋_GB2312" w:cs="仿宋_GB2312"/>
                <w:sz w:val="28"/>
                <w:szCs w:val="28"/>
                <w:lang w:eastAsia="zh-CN"/>
              </w:rPr>
              <w:t>或者</w:t>
            </w:r>
            <w:r>
              <w:rPr>
                <w:rFonts w:hint="eastAsia" w:ascii="仿宋_GB2312" w:hAnsi="仿宋_GB2312" w:eastAsia="仿宋_GB2312" w:cs="仿宋_GB2312"/>
                <w:sz w:val="28"/>
                <w:szCs w:val="28"/>
              </w:rPr>
              <w:t>撤销</w:t>
            </w:r>
            <w:r>
              <w:rPr>
                <w:rFonts w:hint="eastAsia" w:ascii="仿宋_GB2312" w:hAnsi="仿宋_GB2312" w:eastAsia="仿宋_GB2312" w:cs="仿宋_GB2312"/>
                <w:sz w:val="28"/>
                <w:szCs w:val="28"/>
                <w:lang w:eastAsia="zh-CN"/>
              </w:rPr>
              <w:t>的、用人单位申请提前移出</w:t>
            </w:r>
            <w:r>
              <w:rPr>
                <w:rFonts w:hint="eastAsia" w:ascii="仿宋_GB2312" w:hAnsi="仿宋_GB2312" w:eastAsia="仿宋_GB2312" w:cs="仿宋_GB2312"/>
                <w:sz w:val="28"/>
                <w:szCs w:val="28"/>
              </w:rPr>
              <w:t>的</w:t>
            </w:r>
            <w:r>
              <w:rPr>
                <w:rFonts w:hint="eastAsia" w:ascii="仿宋_GB2312" w:hAnsi="仿宋_GB2312" w:eastAsia="仿宋_GB2312" w:cs="仿宋_GB2312"/>
                <w:sz w:val="28"/>
                <w:szCs w:val="28"/>
                <w:lang w:eastAsia="zh-CN"/>
              </w:rPr>
              <w:t>。由</w:t>
            </w:r>
            <w:r>
              <w:rPr>
                <w:rFonts w:hint="eastAsia" w:ascii="仿宋_GB2312" w:hAnsi="仿宋_GB2312" w:eastAsia="仿宋_GB2312" w:cs="仿宋_GB2312"/>
                <w:sz w:val="28"/>
                <w:szCs w:val="28"/>
                <w:lang w:val="en-US" w:eastAsia="zh-CN"/>
              </w:rPr>
              <w:t>负责查处</w:t>
            </w:r>
            <w:r>
              <w:rPr>
                <w:rFonts w:hint="eastAsia" w:ascii="仿宋_GB2312" w:hAnsi="仿宋_GB2312" w:eastAsia="仿宋_GB2312" w:cs="仿宋_GB2312"/>
                <w:sz w:val="28"/>
                <w:szCs w:val="28"/>
              </w:rPr>
              <w:t>重大劳动保障违法行为</w:t>
            </w:r>
            <w:r>
              <w:rPr>
                <w:rFonts w:hint="eastAsia" w:ascii="仿宋_GB2312" w:hAnsi="仿宋_GB2312" w:eastAsia="仿宋_GB2312" w:cs="仿宋_GB2312"/>
                <w:sz w:val="28"/>
                <w:szCs w:val="28"/>
                <w:lang w:val="en-US" w:eastAsia="zh-CN"/>
              </w:rPr>
              <w:t>的</w:t>
            </w:r>
            <w:r>
              <w:rPr>
                <w:rFonts w:hint="eastAsia" w:ascii="仿宋_GB2312" w:hAnsi="仿宋_GB2312" w:eastAsia="仿宋_GB2312" w:cs="仿宋_GB2312"/>
                <w:sz w:val="28"/>
                <w:szCs w:val="28"/>
              </w:rPr>
              <w:t>市、</w:t>
            </w:r>
            <w:r>
              <w:rPr>
                <w:rFonts w:hint="eastAsia" w:ascii="仿宋_GB2312" w:hAnsi="仿宋_GB2312" w:eastAsia="仿宋_GB2312" w:cs="仿宋_GB2312"/>
                <w:sz w:val="28"/>
                <w:szCs w:val="28"/>
                <w:lang w:eastAsia="zh-CN"/>
              </w:rPr>
              <w:t>区</w:t>
            </w:r>
            <w:r>
              <w:rPr>
                <w:rFonts w:hint="eastAsia" w:ascii="仿宋_GB2312" w:hAnsi="仿宋_GB2312" w:eastAsia="仿宋_GB2312" w:cs="仿宋_GB2312"/>
                <w:sz w:val="28"/>
                <w:szCs w:val="28"/>
              </w:rPr>
              <w:t>人力资源社会保障行政部门</w:t>
            </w:r>
            <w:r>
              <w:rPr>
                <w:rFonts w:hint="eastAsia" w:ascii="仿宋_GB2312" w:hAnsi="仿宋_GB2312" w:eastAsia="仿宋_GB2312" w:cs="仿宋_GB2312"/>
                <w:sz w:val="28"/>
                <w:szCs w:val="28"/>
                <w:lang w:val="en-US"/>
              </w:rPr>
              <w:t>15</w:t>
            </w:r>
            <w:r>
              <w:rPr>
                <w:rFonts w:hint="eastAsia" w:ascii="仿宋_GB2312" w:hAnsi="仿宋_GB2312" w:eastAsia="仿宋_GB2312" w:cs="仿宋_GB2312"/>
                <w:sz w:val="28"/>
                <w:szCs w:val="28"/>
              </w:rPr>
              <w:t>个工作日内</w:t>
            </w:r>
            <w:r>
              <w:rPr>
                <w:rFonts w:hint="eastAsia" w:ascii="仿宋_GB2312" w:hAnsi="仿宋_GB2312" w:eastAsia="仿宋_GB2312" w:cs="仿宋_GB2312"/>
                <w:sz w:val="28"/>
                <w:szCs w:val="28"/>
                <w:lang w:eastAsia="zh-CN"/>
              </w:rPr>
              <w:t>按</w:t>
            </w:r>
            <w:r>
              <w:rPr>
                <w:rFonts w:hint="eastAsia" w:ascii="仿宋_GB2312" w:hAnsi="仿宋_GB2312" w:eastAsia="仿宋_GB2312" w:cs="仿宋_GB2312"/>
                <w:sz w:val="28"/>
                <w:szCs w:val="28"/>
              </w:rPr>
              <w:t>《重大劳动保障违法行为社会公布办法》</w:t>
            </w:r>
            <w:r>
              <w:rPr>
                <w:rFonts w:hint="eastAsia" w:ascii="仿宋_GB2312" w:hAnsi="仿宋_GB2312" w:eastAsia="仿宋_GB2312" w:cs="仿宋_GB2312"/>
                <w:sz w:val="28"/>
                <w:szCs w:val="28"/>
                <w:lang w:eastAsia="zh-CN"/>
              </w:rPr>
              <w:t>规定</w:t>
            </w:r>
            <w:r>
              <w:rPr>
                <w:rFonts w:hint="eastAsia" w:ascii="仿宋_GB2312" w:hAnsi="仿宋_GB2312" w:eastAsia="仿宋_GB2312" w:cs="仿宋_GB2312"/>
                <w:sz w:val="28"/>
                <w:szCs w:val="28"/>
              </w:rPr>
              <w:t>予以</w:t>
            </w:r>
            <w:r>
              <w:rPr>
                <w:rFonts w:hint="eastAsia" w:ascii="仿宋_GB2312" w:hAnsi="仿宋_GB2312" w:eastAsia="仿宋_GB2312" w:cs="仿宋_GB2312"/>
                <w:sz w:val="28"/>
                <w:szCs w:val="28"/>
                <w:lang w:val="en-US" w:eastAsia="zh-CN"/>
              </w:rPr>
              <w:t>审核，决定是否同意移出</w:t>
            </w:r>
            <w:r>
              <w:rPr>
                <w:rFonts w:hint="eastAsia" w:ascii="仿宋_GB2312" w:hAnsi="仿宋_GB2312" w:eastAsia="仿宋_GB2312" w:cs="仿宋_GB2312"/>
                <w:sz w:val="28"/>
                <w:szCs w:val="28"/>
              </w:rPr>
              <w:t>重大劳动保障违法行为社会公布</w:t>
            </w:r>
            <w:r>
              <w:rPr>
                <w:rFonts w:hint="eastAsia" w:ascii="仿宋_GB2312" w:hAnsi="仿宋_GB2312" w:eastAsia="仿宋_GB2312" w:cs="仿宋_GB2312"/>
                <w:sz w:val="28"/>
                <w:szCs w:val="28"/>
                <w:lang w:val="en-US" w:eastAsia="zh-CN"/>
              </w:rPr>
              <w:t>名单</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自变更或者撤销之日起10个工作日内，对社会公布内容予以更正。</w:t>
            </w:r>
            <w:r>
              <w:rPr>
                <w:rFonts w:hint="eastAsia" w:ascii="仿宋_GB2312" w:hAnsi="仿宋_GB2312" w:cs="仿宋_GB2312"/>
                <w:sz w:val="28"/>
                <w:szCs w:val="28"/>
                <w:lang w:val="en-US" w:eastAsia="zh-CN"/>
              </w:rPr>
              <w:t>（2）</w:t>
            </w:r>
            <w:r>
              <w:rPr>
                <w:rFonts w:hint="eastAsia" w:ascii="仿宋_GB2312" w:hAnsi="仿宋_GB2312" w:eastAsia="仿宋_GB2312" w:cs="仿宋_GB2312"/>
                <w:sz w:val="28"/>
                <w:szCs w:val="28"/>
                <w:lang w:val="en-US" w:eastAsia="zh-CN"/>
              </w:rPr>
              <w:t>期限到期，由</w:t>
            </w:r>
            <w:r>
              <w:rPr>
                <w:rFonts w:hint="eastAsia" w:ascii="仿宋_GB2312" w:hAnsi="仿宋_GB2312" w:cs="仿宋_GB2312"/>
                <w:sz w:val="28"/>
                <w:szCs w:val="28"/>
                <w:lang w:val="en-US" w:eastAsia="zh-CN"/>
              </w:rPr>
              <w:t>珠海市信用信息共享平台</w:t>
            </w:r>
            <w:r>
              <w:rPr>
                <w:rFonts w:hint="eastAsia" w:ascii="仿宋_GB2312" w:hAnsi="仿宋_GB2312" w:eastAsia="仿宋_GB2312" w:cs="仿宋_GB2312"/>
                <w:sz w:val="28"/>
                <w:szCs w:val="28"/>
                <w:lang w:val="en-US" w:eastAsia="zh-CN"/>
              </w:rPr>
              <w:t>自动</w:t>
            </w:r>
            <w:r>
              <w:rPr>
                <w:rFonts w:hint="eastAsia" w:ascii="仿宋_GB2312" w:hAnsi="仿宋_GB2312" w:eastAsia="仿宋_GB2312" w:cs="仿宋_GB2312"/>
                <w:sz w:val="28"/>
                <w:szCs w:val="28"/>
              </w:rPr>
              <w:t>撤</w:t>
            </w:r>
            <w:r>
              <w:rPr>
                <w:rFonts w:hint="eastAsia" w:ascii="仿宋_GB2312" w:hAnsi="仿宋_GB2312" w:cs="仿宋_GB2312"/>
                <w:sz w:val="28"/>
                <w:szCs w:val="28"/>
                <w:lang w:eastAsia="zh-CN"/>
              </w:rPr>
              <w:t>下公示</w:t>
            </w:r>
            <w:r>
              <w:rPr>
                <w:rFonts w:hint="eastAsia" w:ascii="仿宋_GB2312" w:hAnsi="仿宋_GB2312" w:eastAsia="仿宋_GB2312" w:cs="仿宋_GB2312"/>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sz w:val="28"/>
                <w:szCs w:val="28"/>
                <w:lang w:val="en-US" w:eastAsia="zh-CN"/>
              </w:rPr>
              <w:t>3.</w:t>
            </w:r>
            <w:r>
              <w:rPr>
                <w:rFonts w:hint="eastAsia" w:ascii="仿宋_GB2312" w:hAnsi="仿宋_GB2312" w:eastAsia="仿宋_GB2312" w:cs="仿宋_GB2312"/>
                <w:sz w:val="28"/>
                <w:szCs w:val="28"/>
                <w:lang w:val="en-US" w:eastAsia="zh-CN"/>
              </w:rPr>
              <w:t>修复结果数据共享</w:t>
            </w:r>
            <w:r>
              <w:rPr>
                <w:rFonts w:hint="eastAsia" w:ascii="仿宋_GB2312" w:hAnsi="仿宋_GB2312" w:cs="仿宋_GB2312"/>
                <w:sz w:val="28"/>
                <w:szCs w:val="28"/>
                <w:lang w:val="en-US" w:eastAsia="zh-CN"/>
              </w:rPr>
              <w:t>。</w:t>
            </w:r>
            <w:r>
              <w:rPr>
                <w:rFonts w:hint="eastAsia" w:ascii="仿宋_GB2312" w:hAnsi="仿宋_GB2312" w:eastAsia="仿宋_GB2312" w:cs="仿宋_GB2312"/>
                <w:sz w:val="28"/>
                <w:szCs w:val="28"/>
                <w:lang w:val="en-US" w:eastAsia="zh-CN"/>
              </w:rPr>
              <w:t>负责查处</w:t>
            </w:r>
            <w:r>
              <w:rPr>
                <w:rFonts w:hint="eastAsia" w:ascii="仿宋_GB2312" w:hAnsi="仿宋_GB2312" w:eastAsia="仿宋_GB2312" w:cs="仿宋_GB2312"/>
                <w:sz w:val="28"/>
                <w:szCs w:val="28"/>
              </w:rPr>
              <w:t>重大劳动保障违法行为</w:t>
            </w:r>
            <w:r>
              <w:rPr>
                <w:rFonts w:hint="eastAsia" w:ascii="仿宋_GB2312" w:hAnsi="仿宋_GB2312" w:eastAsia="仿宋_GB2312" w:cs="仿宋_GB2312"/>
                <w:sz w:val="28"/>
                <w:szCs w:val="28"/>
                <w:lang w:val="en-US" w:eastAsia="zh-CN"/>
              </w:rPr>
              <w:t>的</w:t>
            </w:r>
            <w:r>
              <w:rPr>
                <w:rFonts w:hint="eastAsia" w:ascii="仿宋_GB2312" w:hAnsi="仿宋_GB2312" w:eastAsia="仿宋_GB2312" w:cs="仿宋_GB2312"/>
                <w:sz w:val="28"/>
                <w:szCs w:val="28"/>
              </w:rPr>
              <w:t>市、</w:t>
            </w:r>
            <w:r>
              <w:rPr>
                <w:rFonts w:hint="eastAsia" w:ascii="仿宋_GB2312" w:hAnsi="仿宋_GB2312" w:eastAsia="仿宋_GB2312" w:cs="仿宋_GB2312"/>
                <w:sz w:val="28"/>
                <w:szCs w:val="28"/>
                <w:lang w:eastAsia="zh-CN"/>
              </w:rPr>
              <w:t>区</w:t>
            </w:r>
            <w:r>
              <w:rPr>
                <w:rFonts w:hint="eastAsia" w:ascii="仿宋_GB2312" w:hAnsi="仿宋_GB2312" w:eastAsia="仿宋_GB2312" w:cs="仿宋_GB2312"/>
                <w:sz w:val="28"/>
                <w:szCs w:val="28"/>
              </w:rPr>
              <w:t>人力资源社会保障行政部门</w:t>
            </w:r>
            <w:r>
              <w:rPr>
                <w:rFonts w:hint="eastAsia" w:ascii="仿宋_GB2312" w:hAnsi="仿宋_GB2312" w:eastAsia="仿宋_GB2312" w:cs="仿宋_GB2312"/>
                <w:sz w:val="28"/>
                <w:szCs w:val="28"/>
                <w:lang w:val="en-US" w:eastAsia="zh-CN"/>
              </w:rPr>
              <w:t>同意移出名单后，上报省人力资源社会保障厅，并向</w:t>
            </w:r>
            <w:r>
              <w:rPr>
                <w:rFonts w:hint="eastAsia" w:ascii="仿宋_GB2312" w:hAnsi="仿宋_GB2312" w:cs="仿宋_GB2312"/>
                <w:sz w:val="28"/>
                <w:szCs w:val="28"/>
                <w:lang w:val="en-US" w:eastAsia="zh-CN"/>
              </w:rPr>
              <w:t>珠海市信用信息共享平台</w:t>
            </w:r>
            <w:r>
              <w:rPr>
                <w:rFonts w:hint="eastAsia" w:ascii="仿宋_GB2312" w:hAnsi="仿宋_GB2312" w:eastAsia="仿宋_GB2312" w:cs="仿宋_GB2312"/>
                <w:sz w:val="28"/>
                <w:szCs w:val="28"/>
                <w:lang w:val="en-US" w:eastAsia="zh-CN"/>
              </w:rPr>
              <w:t>共享移出名单信息。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办理时限</w:t>
            </w:r>
          </w:p>
        </w:tc>
        <w:tc>
          <w:tcPr>
            <w:tcW w:w="695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25个工作日。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4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咨询电话</w:t>
            </w:r>
          </w:p>
        </w:tc>
        <w:tc>
          <w:tcPr>
            <w:tcW w:w="6954" w:type="dxa"/>
            <w:vAlign w:val="center"/>
          </w:tcPr>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市劳动监察，0756-8631255;</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香洲区劳动监察，0756-2518100;</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金湾区劳动监察，0756-7260301;</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斗门区劳动监察，0756-2782488;</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default"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高新区劳动监察，0756-3382829;</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cs="仿宋_GB2312"/>
                <w:color w:val="auto"/>
                <w:sz w:val="28"/>
                <w:szCs w:val="28"/>
                <w:lang w:val="en-US" w:eastAsia="zh-CN"/>
              </w:rPr>
              <w:t>万山区劳动监察，0756-3381722。</w:t>
            </w:r>
          </w:p>
        </w:tc>
      </w:tr>
    </w:tbl>
    <w:p>
      <w:pPr>
        <w:pStyle w:val="4"/>
        <w:pageBreakBefore w:val="0"/>
        <w:numPr>
          <w:ilvl w:val="0"/>
          <w:numId w:val="0"/>
        </w:numPr>
        <w:kinsoku/>
        <w:wordWrap/>
        <w:overflowPunct/>
        <w:topLinePunct w:val="0"/>
        <w:autoSpaceDE/>
        <w:autoSpaceDN/>
        <w:bidi w:val="0"/>
        <w:adjustRightInd/>
        <w:snapToGrid/>
        <w:spacing w:before="0" w:beforeLines="0" w:after="0" w:afterLines="0" w:line="579" w:lineRule="exact"/>
        <w:ind w:leftChars="0" w:firstLine="640" w:firstLineChars="200"/>
        <w:textAlignment w:val="auto"/>
        <w:rPr>
          <w:rFonts w:hint="eastAsia" w:ascii="楷体_GB2312" w:hAnsi="楷体_GB2312" w:eastAsia="楷体_GB2312" w:cs="楷体_GB2312"/>
          <w:lang w:val="en-US" w:eastAsia="zh-CN"/>
        </w:rPr>
      </w:pPr>
      <w:bookmarkStart w:id="48" w:name="_Toc2436"/>
      <w:bookmarkStart w:id="49" w:name="_Toc2047774716"/>
      <w:bookmarkStart w:id="50" w:name="_Toc1884927339"/>
      <w:r>
        <w:rPr>
          <w:rFonts w:hint="eastAsia" w:ascii="楷体_GB2312" w:hAnsi="楷体_GB2312" w:eastAsia="楷体_GB2312" w:cs="楷体_GB2312"/>
          <w:lang w:val="en-US" w:eastAsia="zh-CN"/>
        </w:rPr>
        <w:t>4.海关失信企业</w:t>
      </w:r>
      <w:bookmarkEnd w:id="48"/>
      <w:bookmarkEnd w:id="49"/>
      <w:bookmarkEnd w:id="50"/>
    </w:p>
    <w:tbl>
      <w:tblPr>
        <w:tblStyle w:val="14"/>
        <w:tblW w:w="83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5"/>
        <w:gridCol w:w="69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政策依据</w:t>
            </w:r>
          </w:p>
        </w:tc>
        <w:tc>
          <w:tcPr>
            <w:tcW w:w="6924" w:type="dxa"/>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《中华人民共和国海关注册登记和备案企业信用管理办法》（海关总署令第282号）</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《海关总署关于执行&lt;中华人民共和国海关注册登记和备案企业信用管理办法&gt;有关事项的公告》（海关总署公告2026年第32号）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修复对象</w:t>
            </w:r>
          </w:p>
        </w:tc>
        <w:tc>
          <w:tcPr>
            <w:tcW w:w="6924" w:type="dxa"/>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海关认定的失信企业。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修复条件</w:t>
            </w:r>
          </w:p>
        </w:tc>
        <w:tc>
          <w:tcPr>
            <w:tcW w:w="6924" w:type="dxa"/>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一、失信企业纠正失信行为，消除不良影响，并且符合下列条件的，可以向海关书面申请调整信用等级：</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  （一）因存在《中华人民共和国海关注册登记和备案企业信用管理办法》（以下简称《信用管理办法》）第十五条第三项、第四项情形被认定为失信企业满六个月的；</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  （二）因存在《信用管理办法》第十五条第六项、第七项情形被认定为失信企业满三个月的。</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二、失信企业向海关申请调整信用等级，经审核符合下列情形的，海关作出信用等级调整决定：</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  （一）企业完全履行海关或者司法机关相关法律文书中的法定义务，并已办结案件所涉手续、相关海关手续；</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  （二）被认定为失信企业期间，未被海关行政处罚，或者被海关行政处罚但属于《信用管理办法》第四十四条规定情形的；</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  （三）未因涉嫌违反海关相关法律、行政法规正在被刑事立案侦查的；</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  （四）未因涉嫌走私、违反海关的监管规定或者违反出口管制法正在被海关以普通程序案件行政立案调查的；</w:t>
            </w:r>
          </w:p>
          <w:p>
            <w:pPr>
              <w:keepNext w:val="0"/>
              <w:keepLines w:val="0"/>
              <w:pageBreakBefore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（五）在“信用中国”网站无公示的严重失信信息。</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三、失信企业一年内未发生《信用管理办法》第十五条、第十六条规定情形的，海关按照常规企业实施管理。</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四、有下列情形之一且尚未消除的，海关不予调整信用等级：</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  （一）企业注册登记、备案信息不实的；</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  （二）未按照有关规定报送信用信息年度报告的；</w:t>
            </w:r>
          </w:p>
          <w:p>
            <w:pPr>
              <w:keepNext w:val="0"/>
              <w:keepLines w:val="0"/>
              <w:pageBreakBefore w:val="0"/>
              <w:kinsoku/>
              <w:wordWrap/>
              <w:overflowPunct/>
              <w:topLinePunct w:val="0"/>
              <w:autoSpaceDE/>
              <w:autoSpaceDN/>
              <w:bidi w:val="0"/>
              <w:adjustRightInd/>
              <w:snapToGrid/>
              <w:spacing w:line="400" w:lineRule="exact"/>
              <w:ind w:left="0" w:leftChars="0" w:firstLine="560" w:firstLineChars="200"/>
              <w:jc w:val="both"/>
              <w:textAlignment w:val="auto"/>
              <w:rPr>
                <w:rFonts w:hint="eastAsia"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（三）拒不配合海关监督和实地检查的。</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五、失信企业再次发生《信用管理办法》第十五条或者第十六条规定情形的，海关在认定其失信企业满一年后，再次认定该企业为失信企业，期间海关不予受理该企业信用等级调整和失信信息修复申请。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申请窗口</w:t>
            </w:r>
          </w:p>
        </w:tc>
        <w:tc>
          <w:tcPr>
            <w:tcW w:w="6924" w:type="dxa"/>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一、拱北海关驻珠海市政务服务中心审批办（以下简称“珠海审批办”）受理珠海市企业申请。</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办公地址：广东省珠海市香洲区迎宾北路3333号1号楼3楼综合服务厅海关窗口。</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二、横琴海关企业管理和稽（核）查科受理横琴粤澳深度合作区企业申请。</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办公地址：广东省横琴粤澳深度合作区环岛东路3966号3楼301横琴海关企业管理服务窗口。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申请材料</w:t>
            </w:r>
          </w:p>
        </w:tc>
        <w:tc>
          <w:tcPr>
            <w:tcW w:w="6924" w:type="dxa"/>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信用等级调整申请书；已履行法定义务的相关证明材料。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修复流程</w:t>
            </w:r>
          </w:p>
        </w:tc>
        <w:tc>
          <w:tcPr>
            <w:tcW w:w="6924" w:type="dxa"/>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一、失信企业一年内未发生《信用管理办法》第十五条、第十六条规定情形的，海关按照常规企业实施管理。无需企业申请。</w:t>
            </w:r>
          </w:p>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二、失信企业向海关书面申请调整信用等级的，海关进行审核，符合调整条件的，制发《企业信用等级认定决定书》；不符合调整条件的，制发《不予调整企业信用等级决定书》。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办理时限</w:t>
            </w:r>
          </w:p>
        </w:tc>
        <w:tc>
          <w:tcPr>
            <w:tcW w:w="6924" w:type="dxa"/>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资料齐全的：30日内。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GB" w:eastAsia="zh-CN"/>
              </w:rPr>
              <w:t>咨询电话</w:t>
            </w:r>
          </w:p>
        </w:tc>
        <w:tc>
          <w:tcPr>
            <w:tcW w:w="6924" w:type="dxa"/>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仿宋_GB2312" w:cs="仿宋_GB2312"/>
                <w:color w:val="auto"/>
                <w:sz w:val="28"/>
                <w:szCs w:val="28"/>
                <w:lang w:val="en-US" w:eastAsia="zh-CN"/>
              </w:rPr>
            </w:pPr>
            <w:r>
              <w:rPr>
                <w:rFonts w:hint="eastAsia" w:ascii="仿宋_GB2312" w:hAnsi="仿宋_GB2312" w:cs="仿宋_GB2312"/>
                <w:color w:val="auto"/>
                <w:sz w:val="28"/>
                <w:szCs w:val="28"/>
                <w:lang w:val="en-US" w:eastAsia="zh-CN"/>
              </w:rPr>
              <w:t>12360海关服务热线。</w:t>
            </w:r>
          </w:p>
        </w:tc>
      </w:tr>
    </w:tbl>
    <w:p>
      <w:pPr>
        <w:pStyle w:val="2"/>
        <w:pageBreakBefore w:val="0"/>
        <w:kinsoku/>
        <w:wordWrap/>
        <w:overflowPunct/>
        <w:topLinePunct w:val="0"/>
        <w:autoSpaceDE/>
        <w:autoSpaceDN/>
        <w:bidi w:val="0"/>
        <w:adjustRightInd/>
        <w:snapToGrid/>
        <w:spacing w:after="0" w:line="579" w:lineRule="exact"/>
        <w:ind w:left="0" w:leftChars="0" w:firstLine="0" w:firstLineChars="0"/>
        <w:textAlignment w:val="auto"/>
        <w:rPr>
          <w:rFonts w:hint="default"/>
          <w:lang w:val="en-US" w:eastAsia="zh-CN"/>
        </w:rPr>
      </w:pPr>
    </w:p>
    <w:sectPr>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方正宋体S-超大字符集">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color w:val="auto"/>
                              <w:sz w:val="24"/>
                              <w:szCs w:val="24"/>
                            </w:rPr>
                          </w:pPr>
                          <w:r>
                            <w:rPr>
                              <w:color w:val="auto"/>
                              <w:sz w:val="24"/>
                              <w:szCs w:val="24"/>
                            </w:rPr>
                            <w:t xml:space="preserve">— </w:t>
                          </w:r>
                          <w:r>
                            <w:rPr>
                              <w:color w:val="auto"/>
                              <w:sz w:val="24"/>
                              <w:szCs w:val="24"/>
                            </w:rPr>
                            <w:fldChar w:fldCharType="begin"/>
                          </w:r>
                          <w:r>
                            <w:rPr>
                              <w:color w:val="auto"/>
                              <w:sz w:val="24"/>
                              <w:szCs w:val="24"/>
                            </w:rPr>
                            <w:instrText xml:space="preserve"> PAGE  \* MERGEFORMAT </w:instrText>
                          </w:r>
                          <w:r>
                            <w:rPr>
                              <w:color w:val="auto"/>
                              <w:sz w:val="24"/>
                              <w:szCs w:val="24"/>
                            </w:rPr>
                            <w:fldChar w:fldCharType="separate"/>
                          </w:r>
                          <w:r>
                            <w:rPr>
                              <w:color w:val="auto"/>
                              <w:sz w:val="24"/>
                              <w:szCs w:val="24"/>
                            </w:rPr>
                            <w:t>1</w:t>
                          </w:r>
                          <w:r>
                            <w:rPr>
                              <w:color w:val="auto"/>
                              <w:sz w:val="24"/>
                              <w:szCs w:val="24"/>
                            </w:rPr>
                            <w:fldChar w:fldCharType="end"/>
                          </w:r>
                          <w:r>
                            <w:rPr>
                              <w:color w:val="auto"/>
                              <w:sz w:val="24"/>
                              <w:szCs w:val="24"/>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8"/>
                      <w:rPr>
                        <w:color w:val="auto"/>
                        <w:sz w:val="24"/>
                        <w:szCs w:val="24"/>
                      </w:rPr>
                    </w:pPr>
                    <w:r>
                      <w:rPr>
                        <w:color w:val="auto"/>
                        <w:sz w:val="24"/>
                        <w:szCs w:val="24"/>
                      </w:rPr>
                      <w:t xml:space="preserve">— </w:t>
                    </w:r>
                    <w:r>
                      <w:rPr>
                        <w:color w:val="auto"/>
                        <w:sz w:val="24"/>
                        <w:szCs w:val="24"/>
                      </w:rPr>
                      <w:fldChar w:fldCharType="begin"/>
                    </w:r>
                    <w:r>
                      <w:rPr>
                        <w:color w:val="auto"/>
                        <w:sz w:val="24"/>
                        <w:szCs w:val="24"/>
                      </w:rPr>
                      <w:instrText xml:space="preserve"> PAGE  \* MERGEFORMAT </w:instrText>
                    </w:r>
                    <w:r>
                      <w:rPr>
                        <w:color w:val="auto"/>
                        <w:sz w:val="24"/>
                        <w:szCs w:val="24"/>
                      </w:rPr>
                      <w:fldChar w:fldCharType="separate"/>
                    </w:r>
                    <w:r>
                      <w:rPr>
                        <w:color w:val="auto"/>
                        <w:sz w:val="24"/>
                        <w:szCs w:val="24"/>
                      </w:rPr>
                      <w:t>1</w:t>
                    </w:r>
                    <w:r>
                      <w:rPr>
                        <w:color w:val="auto"/>
                        <w:sz w:val="24"/>
                        <w:szCs w:val="24"/>
                      </w:rPr>
                      <w:fldChar w:fldCharType="end"/>
                    </w:r>
                    <w:r>
                      <w:rPr>
                        <w:color w:val="auto"/>
                        <w:sz w:val="24"/>
                        <w:szCs w:val="2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BDA3E5"/>
    <w:multiLevelType w:val="singleLevel"/>
    <w:tmpl w:val="CFBDA3E5"/>
    <w:lvl w:ilvl="0" w:tentative="0">
      <w:start w:val="2"/>
      <w:numFmt w:val="chineseCounting"/>
      <w:suff w:val="nothing"/>
      <w:lvlText w:val="%1、"/>
      <w:lvlJc w:val="left"/>
      <w:rPr>
        <w:rFonts w:hint="eastAsia"/>
      </w:rPr>
    </w:lvl>
  </w:abstractNum>
  <w:abstractNum w:abstractNumId="1">
    <w:nsid w:val="57FBC01A"/>
    <w:multiLevelType w:val="singleLevel"/>
    <w:tmpl w:val="57FBC01A"/>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true"/>
  <w:embedTrueTypeFonts/>
  <w:saveSubsetFonts/>
  <w:bordersDoNotSurroundHeader w:val="false"/>
  <w:bordersDoNotSurroundFooter w:val="false"/>
  <w:trackRevisions w:val="tru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RiNjU0MGExNzYwZjRhMzgxMWY1YTkzZGMwYWRiZjUifQ=="/>
  </w:docVars>
  <w:rsids>
    <w:rsidRoot w:val="00000000"/>
    <w:rsid w:val="01C17A5F"/>
    <w:rsid w:val="020E3E06"/>
    <w:rsid w:val="02A11C60"/>
    <w:rsid w:val="02F0175E"/>
    <w:rsid w:val="03A52548"/>
    <w:rsid w:val="04F512AE"/>
    <w:rsid w:val="06736DDF"/>
    <w:rsid w:val="07666493"/>
    <w:rsid w:val="0AA74DF8"/>
    <w:rsid w:val="0C453F76"/>
    <w:rsid w:val="0DF62277"/>
    <w:rsid w:val="0DFE11D3"/>
    <w:rsid w:val="0E2055ED"/>
    <w:rsid w:val="0E990EFC"/>
    <w:rsid w:val="0F137227"/>
    <w:rsid w:val="0F8D0B11"/>
    <w:rsid w:val="1324792E"/>
    <w:rsid w:val="17B74830"/>
    <w:rsid w:val="19394967"/>
    <w:rsid w:val="19793B2B"/>
    <w:rsid w:val="1A1A1D9C"/>
    <w:rsid w:val="1A34605F"/>
    <w:rsid w:val="1B734D6E"/>
    <w:rsid w:val="1BFBD25D"/>
    <w:rsid w:val="1E9B481C"/>
    <w:rsid w:val="1EDD218B"/>
    <w:rsid w:val="20607ACB"/>
    <w:rsid w:val="222C3C85"/>
    <w:rsid w:val="22E22A19"/>
    <w:rsid w:val="243B50C3"/>
    <w:rsid w:val="252C08C4"/>
    <w:rsid w:val="256911D0"/>
    <w:rsid w:val="25F36A19"/>
    <w:rsid w:val="27E3503E"/>
    <w:rsid w:val="27F26BAE"/>
    <w:rsid w:val="2A82104F"/>
    <w:rsid w:val="2AC46EA9"/>
    <w:rsid w:val="2D424F36"/>
    <w:rsid w:val="31295B6B"/>
    <w:rsid w:val="32236BAB"/>
    <w:rsid w:val="32C50EEA"/>
    <w:rsid w:val="34A2025B"/>
    <w:rsid w:val="35774A1E"/>
    <w:rsid w:val="35F745D6"/>
    <w:rsid w:val="37F14C19"/>
    <w:rsid w:val="387C6E55"/>
    <w:rsid w:val="3A0656FB"/>
    <w:rsid w:val="3A882FD5"/>
    <w:rsid w:val="3B311256"/>
    <w:rsid w:val="3E1F291C"/>
    <w:rsid w:val="3EE57D3D"/>
    <w:rsid w:val="3F3E5024"/>
    <w:rsid w:val="3F5B27B4"/>
    <w:rsid w:val="3FFF276C"/>
    <w:rsid w:val="400C6ED0"/>
    <w:rsid w:val="40F06504"/>
    <w:rsid w:val="4111396F"/>
    <w:rsid w:val="41230975"/>
    <w:rsid w:val="4154558E"/>
    <w:rsid w:val="428611BC"/>
    <w:rsid w:val="42D067E2"/>
    <w:rsid w:val="4309274B"/>
    <w:rsid w:val="44FA115C"/>
    <w:rsid w:val="46843C64"/>
    <w:rsid w:val="46936A1E"/>
    <w:rsid w:val="46A63BDA"/>
    <w:rsid w:val="49203B54"/>
    <w:rsid w:val="49956188"/>
    <w:rsid w:val="4A7E7809"/>
    <w:rsid w:val="4BE5042C"/>
    <w:rsid w:val="4D0553D3"/>
    <w:rsid w:val="4D153B64"/>
    <w:rsid w:val="4D7C654B"/>
    <w:rsid w:val="4E7BAED5"/>
    <w:rsid w:val="4FE7F85E"/>
    <w:rsid w:val="52783258"/>
    <w:rsid w:val="53157698"/>
    <w:rsid w:val="535D7D17"/>
    <w:rsid w:val="54F67F72"/>
    <w:rsid w:val="55F368E1"/>
    <w:rsid w:val="56762305"/>
    <w:rsid w:val="568461BA"/>
    <w:rsid w:val="57607E30"/>
    <w:rsid w:val="595D6BCF"/>
    <w:rsid w:val="5ABA31D7"/>
    <w:rsid w:val="5DF48BA3"/>
    <w:rsid w:val="5EFE8A10"/>
    <w:rsid w:val="5F64491B"/>
    <w:rsid w:val="5F7A5F01"/>
    <w:rsid w:val="5FEB249D"/>
    <w:rsid w:val="608D150F"/>
    <w:rsid w:val="61CC2439"/>
    <w:rsid w:val="61FD0357"/>
    <w:rsid w:val="625F4864"/>
    <w:rsid w:val="62BF7089"/>
    <w:rsid w:val="62ED3108"/>
    <w:rsid w:val="63310878"/>
    <w:rsid w:val="64A01811"/>
    <w:rsid w:val="684D1CB0"/>
    <w:rsid w:val="68F8318D"/>
    <w:rsid w:val="6BD12BF8"/>
    <w:rsid w:val="6BD91DC4"/>
    <w:rsid w:val="6BE79225"/>
    <w:rsid w:val="6D040C67"/>
    <w:rsid w:val="6E7844B4"/>
    <w:rsid w:val="6FF2CA2F"/>
    <w:rsid w:val="70A544A6"/>
    <w:rsid w:val="724EF4DB"/>
    <w:rsid w:val="734FFBEB"/>
    <w:rsid w:val="742B7305"/>
    <w:rsid w:val="7502530A"/>
    <w:rsid w:val="75045DEC"/>
    <w:rsid w:val="766528BB"/>
    <w:rsid w:val="79587293"/>
    <w:rsid w:val="79E63D12"/>
    <w:rsid w:val="79EFB042"/>
    <w:rsid w:val="79F3BFE4"/>
    <w:rsid w:val="7B20128E"/>
    <w:rsid w:val="7BDF1DE2"/>
    <w:rsid w:val="7BF7804B"/>
    <w:rsid w:val="7CC320E9"/>
    <w:rsid w:val="7D620767"/>
    <w:rsid w:val="7DCBA3B7"/>
    <w:rsid w:val="7DEB65EC"/>
    <w:rsid w:val="7DFFECFE"/>
    <w:rsid w:val="7EBFA285"/>
    <w:rsid w:val="7EFEC078"/>
    <w:rsid w:val="7FEFAE50"/>
    <w:rsid w:val="7FF6E5C5"/>
    <w:rsid w:val="9FDFCB82"/>
    <w:rsid w:val="ADF7EC84"/>
    <w:rsid w:val="AF376C91"/>
    <w:rsid w:val="B7DF42C8"/>
    <w:rsid w:val="B7F5541E"/>
    <w:rsid w:val="B7FB5B90"/>
    <w:rsid w:val="B7FE35AB"/>
    <w:rsid w:val="BE761CD3"/>
    <w:rsid w:val="BE9DEEBF"/>
    <w:rsid w:val="BF9377E4"/>
    <w:rsid w:val="BFF9CE3A"/>
    <w:rsid w:val="C6FEA1E5"/>
    <w:rsid w:val="CBA6E692"/>
    <w:rsid w:val="D6FE6B56"/>
    <w:rsid w:val="DD3BF35D"/>
    <w:rsid w:val="EFDF3B00"/>
    <w:rsid w:val="EFFDB70A"/>
    <w:rsid w:val="F27D8D42"/>
    <w:rsid w:val="F2FBDAD1"/>
    <w:rsid w:val="F3AA7B62"/>
    <w:rsid w:val="F3F95085"/>
    <w:rsid w:val="F71AE3D2"/>
    <w:rsid w:val="F9FE8FE1"/>
    <w:rsid w:val="FC779374"/>
    <w:rsid w:val="FCF927DD"/>
    <w:rsid w:val="FD3DD4D4"/>
    <w:rsid w:val="FDB73013"/>
    <w:rsid w:val="FF3AAA18"/>
    <w:rsid w:val="FF770083"/>
    <w:rsid w:val="FFB63E53"/>
    <w:rsid w:val="FFFEDF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640" w:firstLineChars="200"/>
      <w:jc w:val="both"/>
    </w:pPr>
    <w:rPr>
      <w:rFonts w:eastAsia="仿宋_GB2312" w:asciiTheme="minorAscii" w:hAnsiTheme="minorAscii" w:cstheme="minorBidi"/>
      <w:kern w:val="2"/>
      <w:sz w:val="32"/>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rFonts w:eastAsia="黑体"/>
      <w:b/>
      <w:kern w:val="44"/>
      <w:sz w:val="32"/>
    </w:rPr>
  </w:style>
  <w:style w:type="paragraph" w:styleId="4">
    <w:name w:val="heading 2"/>
    <w:basedOn w:val="1"/>
    <w:next w:val="1"/>
    <w:unhideWhenUsed/>
    <w:qFormat/>
    <w:uiPriority w:val="0"/>
    <w:pPr>
      <w:keepNext/>
      <w:keepLines/>
      <w:spacing w:beforeLines="0" w:beforeAutospacing="0" w:afterLines="0" w:afterAutospacing="0" w:line="579" w:lineRule="exact"/>
      <w:outlineLvl w:val="1"/>
    </w:pPr>
    <w:rPr>
      <w:rFonts w:ascii="Arial" w:hAnsi="Arial" w:eastAsia="楷体_GB2312"/>
    </w:rPr>
  </w:style>
  <w:style w:type="paragraph" w:styleId="5">
    <w:name w:val="heading 3"/>
    <w:basedOn w:val="1"/>
    <w:next w:val="1"/>
    <w:unhideWhenUsed/>
    <w:qFormat/>
    <w:uiPriority w:val="0"/>
    <w:pPr>
      <w:keepNext/>
      <w:keepLines/>
      <w:spacing w:beforeLines="0" w:beforeAutospacing="0" w:afterLines="0" w:afterAutospacing="0" w:line="579" w:lineRule="exact"/>
      <w:outlineLvl w:val="2"/>
    </w:pPr>
    <w:rPr>
      <w:b/>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rPr>
      <w:szCs w:val="24"/>
    </w:rPr>
  </w:style>
  <w:style w:type="paragraph" w:styleId="6">
    <w:name w:val="annotation text"/>
    <w:basedOn w:val="1"/>
    <w:qFormat/>
    <w:uiPriority w:val="0"/>
    <w:pPr>
      <w:jc w:val="left"/>
    </w:pPr>
  </w:style>
  <w:style w:type="paragraph" w:styleId="7">
    <w:name w:val="toc 3"/>
    <w:basedOn w:val="1"/>
    <w:next w:val="1"/>
    <w:qFormat/>
    <w:uiPriority w:val="0"/>
    <w:pPr>
      <w:ind w:left="840" w:leftChars="400"/>
    </w:pPr>
  </w:style>
  <w:style w:type="paragraph" w:styleId="8">
    <w:name w:val="footer"/>
    <w:basedOn w:val="1"/>
    <w:qFormat/>
    <w:uiPriority w:val="0"/>
    <w:pPr>
      <w:tabs>
        <w:tab w:val="center" w:pos="4153"/>
        <w:tab w:val="right" w:pos="8306"/>
      </w:tabs>
      <w:snapToGrid w:val="0"/>
      <w:jc w:val="left"/>
    </w:pPr>
    <w:rPr>
      <w:rFonts w:ascii="Times New Roman" w:hAnsi="Times New Roman" w:eastAsia="宋体" w:cs="Times New Roman"/>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style>
  <w:style w:type="paragraph" w:styleId="11">
    <w:name w:val="toc 2"/>
    <w:basedOn w:val="1"/>
    <w:next w:val="1"/>
    <w:qFormat/>
    <w:uiPriority w:val="0"/>
    <w:pPr>
      <w:ind w:left="420" w:leftChars="200"/>
    </w:pPr>
  </w:style>
  <w:style w:type="paragraph" w:styleId="12">
    <w:name w:val="Normal (Web)"/>
    <w:basedOn w:val="1"/>
    <w:qFormat/>
    <w:uiPriority w:val="99"/>
    <w:pPr>
      <w:spacing w:before="100" w:beforeAutospacing="1" w:after="100" w:afterAutospacing="1"/>
      <w:ind w:left="0" w:right="0"/>
      <w:jc w:val="left"/>
    </w:pPr>
    <w:rPr>
      <w:kern w:val="0"/>
      <w:sz w:val="24"/>
      <w:lang w:val="en-US" w:eastAsia="zh-CN"/>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basedOn w:val="15"/>
    <w:qFormat/>
    <w:uiPriority w:val="0"/>
    <w:rPr>
      <w:color w:val="0000FF"/>
      <w:u w:val="single"/>
    </w:rPr>
  </w:style>
  <w:style w:type="paragraph" w:customStyle="1" w:styleId="17">
    <w:name w:val="WPSOffice手动目录 1"/>
    <w:qFormat/>
    <w:uiPriority w:val="0"/>
    <w:pPr>
      <w:ind w:leftChars="0"/>
    </w:pPr>
    <w:rPr>
      <w:rFonts w:ascii="Times New Roman" w:hAnsi="Times New Roman" w:eastAsia="宋体" w:cs="Times New Roman"/>
      <w:sz w:val="20"/>
      <w:szCs w:val="20"/>
    </w:rPr>
  </w:style>
  <w:style w:type="paragraph" w:customStyle="1" w:styleId="18">
    <w:name w:val="WPSOffice手动目录 2"/>
    <w:qFormat/>
    <w:uiPriority w:val="0"/>
    <w:pPr>
      <w:ind w:leftChars="200"/>
    </w:pPr>
    <w:rPr>
      <w:rFonts w:ascii="Times New Roman" w:hAnsi="Times New Roman" w:eastAsia="宋体" w:cs="Times New Roman"/>
      <w:sz w:val="20"/>
      <w:szCs w:val="20"/>
    </w:rPr>
  </w:style>
  <w:style w:type="paragraph" w:customStyle="1" w:styleId="19">
    <w:name w:val="正文_0"/>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0</Words>
  <Characters>0</Characters>
  <Lines>0</Lines>
  <Paragraphs>0</Paragraphs>
  <TotalTime>251</TotalTime>
  <ScaleCrop>false</ScaleCrop>
  <LinksUpToDate>false</LinksUpToDate>
  <CharactersWithSpaces>0</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2024-05-24T10:47:00Z</dcterms:created>
  <dc:creator>李小梅</dc:creator>
  <cp:lastModifiedBy>user</cp:lastModifiedBy>
  <cp:lastPrinted>2026-08-07T14:43:00Z</cp:lastPrinted>
  <dcterms:modified xsi:type="dcterms:W3CDTF">2026-08-24T10:20:56Z</dcterms:modified>
  <dc:title>珠海市信用修复“一件事”办事指引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ICV">
    <vt:lpwstr>41BE1CD6D65142FBB786AEE5F8A9F39B_13</vt:lpwstr>
  </property>
</Properties>
</file>